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48" w:rsidRDefault="00191348" w:rsidP="00191348">
      <w:pPr>
        <w:spacing w:line="800" w:lineRule="exact"/>
        <w:jc w:val="center"/>
        <w:rPr>
          <w:rFonts w:ascii="宋体" w:hAnsi="宋体" w:hint="eastAsia"/>
          <w:b/>
          <w:sz w:val="36"/>
          <w:szCs w:val="36"/>
        </w:rPr>
      </w:pPr>
      <w:r>
        <w:rPr>
          <w:rFonts w:ascii="黑体" w:eastAsia="黑体" w:hint="eastAsia"/>
          <w:sz w:val="44"/>
          <w:szCs w:val="44"/>
        </w:rPr>
        <w:t>技术文本</w:t>
      </w:r>
    </w:p>
    <w:p w:rsidR="00191348" w:rsidRDefault="00191348" w:rsidP="00191348">
      <w:pPr>
        <w:spacing w:afterLines="50" w:after="156" w:line="360" w:lineRule="exact"/>
        <w:jc w:val="center"/>
        <w:rPr>
          <w:rFonts w:hint="eastAsia"/>
          <w:b/>
          <w:sz w:val="30"/>
        </w:rPr>
      </w:pPr>
      <w:r>
        <w:rPr>
          <w:rFonts w:hint="eastAsia"/>
          <w:b/>
          <w:sz w:val="30"/>
          <w:szCs w:val="28"/>
        </w:rPr>
        <w:t>低压电缆、控制电缆</w:t>
      </w:r>
      <w:r>
        <w:rPr>
          <w:rFonts w:hint="eastAsia"/>
          <w:b/>
          <w:sz w:val="30"/>
        </w:rPr>
        <w:t>供货清单、技术和质量要求</w:t>
      </w:r>
    </w:p>
    <w:p w:rsidR="00191348" w:rsidRDefault="00191348" w:rsidP="00191348">
      <w:pPr>
        <w:spacing w:afterLines="50" w:after="156" w:line="360" w:lineRule="exact"/>
        <w:rPr>
          <w:rFonts w:hint="eastAsia"/>
          <w:b/>
          <w:sz w:val="30"/>
          <w:szCs w:val="30"/>
        </w:rPr>
      </w:pPr>
      <w:r>
        <w:rPr>
          <w:rFonts w:hint="eastAsia"/>
          <w:b/>
          <w:sz w:val="30"/>
        </w:rPr>
        <w:t>一、电缆需求（略）</w:t>
      </w:r>
    </w:p>
    <w:p w:rsidR="00191348" w:rsidRDefault="00191348" w:rsidP="00191348">
      <w:pPr>
        <w:pStyle w:val="a3"/>
        <w:snapToGrid w:val="0"/>
        <w:spacing w:line="400" w:lineRule="exact"/>
        <w:ind w:leftChars="0" w:left="0"/>
        <w:rPr>
          <w:rFonts w:hint="eastAsia"/>
          <w:sz w:val="30"/>
          <w:szCs w:val="30"/>
        </w:rPr>
      </w:pPr>
      <w:r>
        <w:rPr>
          <w:rFonts w:hint="eastAsia"/>
          <w:b/>
          <w:sz w:val="30"/>
          <w:szCs w:val="30"/>
        </w:rPr>
        <w:t>二、总则</w:t>
      </w:r>
    </w:p>
    <w:p w:rsidR="00191348" w:rsidRDefault="00191348" w:rsidP="00191348">
      <w:pPr>
        <w:tabs>
          <w:tab w:val="left" w:pos="630"/>
          <w:tab w:val="left" w:pos="840"/>
        </w:tabs>
        <w:spacing w:line="360" w:lineRule="auto"/>
        <w:outlineLvl w:val="1"/>
        <w:rPr>
          <w:rFonts w:ascii="宋体" w:hAnsi="宋体" w:hint="eastAsia"/>
          <w:b/>
          <w:color w:val="000000"/>
          <w:sz w:val="28"/>
          <w:szCs w:val="28"/>
        </w:rPr>
      </w:pPr>
      <w:r>
        <w:rPr>
          <w:rFonts w:ascii="宋体" w:hAnsi="宋体" w:hint="eastAsia"/>
          <w:b/>
          <w:color w:val="000000"/>
          <w:sz w:val="28"/>
          <w:szCs w:val="28"/>
        </w:rPr>
        <w:t>2、技术文本</w:t>
      </w:r>
    </w:p>
    <w:p w:rsidR="00191348" w:rsidRDefault="00191348" w:rsidP="00191348">
      <w:pPr>
        <w:spacing w:line="360" w:lineRule="auto"/>
        <w:rPr>
          <w:rFonts w:ascii="宋体" w:hAnsi="宋体" w:hint="eastAsia"/>
          <w:sz w:val="28"/>
          <w:szCs w:val="28"/>
        </w:rPr>
      </w:pPr>
      <w:r>
        <w:rPr>
          <w:rFonts w:ascii="宋体" w:hAnsi="宋体" w:hint="eastAsia"/>
          <w:b/>
          <w:sz w:val="28"/>
          <w:szCs w:val="28"/>
        </w:rPr>
        <w:t>2.1、</w:t>
      </w:r>
      <w:r>
        <w:rPr>
          <w:rFonts w:ascii="宋体" w:hAnsi="宋体" w:hint="eastAsia"/>
          <w:sz w:val="28"/>
          <w:szCs w:val="28"/>
        </w:rPr>
        <w:t>投标方必须有权威机关颁发的</w:t>
      </w:r>
      <w:r>
        <w:rPr>
          <w:rFonts w:ascii="宋体" w:hAnsi="宋体"/>
          <w:sz w:val="28"/>
          <w:szCs w:val="28"/>
        </w:rPr>
        <w:t>ISO-9000</w:t>
      </w:r>
      <w:r>
        <w:rPr>
          <w:rFonts w:ascii="宋体" w:hAnsi="宋体" w:hint="eastAsia"/>
          <w:sz w:val="28"/>
          <w:szCs w:val="28"/>
        </w:rPr>
        <w:t>系列的认证书或等同的质量保证体系认证证书。全部产品必须是全新的，持久耐用的，即使在本标书中没有明显地提出，也应满足作为一个完整产品所能满足的全部要求。</w:t>
      </w:r>
    </w:p>
    <w:p w:rsidR="00191348" w:rsidRDefault="00191348" w:rsidP="00191348">
      <w:pPr>
        <w:spacing w:line="360" w:lineRule="auto"/>
        <w:rPr>
          <w:rFonts w:ascii="宋体" w:hAnsi="宋体" w:hint="eastAsia"/>
          <w:sz w:val="28"/>
          <w:szCs w:val="28"/>
        </w:rPr>
      </w:pPr>
      <w:r>
        <w:rPr>
          <w:rFonts w:ascii="宋体" w:hAnsi="宋体" w:hint="eastAsia"/>
          <w:b/>
          <w:sz w:val="28"/>
          <w:szCs w:val="28"/>
        </w:rPr>
        <w:t>2.2、</w:t>
      </w:r>
      <w:r>
        <w:rPr>
          <w:rFonts w:ascii="宋体" w:hAnsi="宋体" w:hint="eastAsia"/>
          <w:sz w:val="28"/>
          <w:szCs w:val="28"/>
        </w:rPr>
        <w:t>投标方应仔细阅读招标文件</w:t>
      </w:r>
      <w:r>
        <w:rPr>
          <w:rFonts w:ascii="宋体" w:hAnsi="宋体"/>
          <w:sz w:val="28"/>
          <w:szCs w:val="28"/>
        </w:rPr>
        <w:t>,</w:t>
      </w:r>
      <w:r>
        <w:rPr>
          <w:rFonts w:ascii="宋体" w:hAnsi="宋体" w:hint="eastAsia"/>
          <w:sz w:val="28"/>
          <w:szCs w:val="28"/>
        </w:rPr>
        <w:t>包括商务和技术部分的所有规定。如发现文件中或任何文件之间有疑问或矛盾，应立即向招标单位询问。由投标方提供的电缆技术规范应与本技术规范书中规定的要求相一致</w:t>
      </w:r>
      <w:r>
        <w:rPr>
          <w:rFonts w:ascii="宋体" w:hAnsi="宋体"/>
          <w:sz w:val="28"/>
          <w:szCs w:val="28"/>
        </w:rPr>
        <w:t>,</w:t>
      </w:r>
      <w:r>
        <w:rPr>
          <w:rFonts w:ascii="宋体" w:hAnsi="宋体" w:hint="eastAsia"/>
          <w:sz w:val="28"/>
          <w:szCs w:val="28"/>
        </w:rPr>
        <w:t>投标方也可以推荐满足本技术规范要求的类似定型产品</w:t>
      </w:r>
      <w:r>
        <w:rPr>
          <w:rFonts w:ascii="宋体" w:hAnsi="宋体"/>
          <w:sz w:val="28"/>
          <w:szCs w:val="28"/>
        </w:rPr>
        <w:t>,</w:t>
      </w:r>
      <w:r>
        <w:rPr>
          <w:rFonts w:ascii="宋体" w:hAnsi="宋体" w:hint="eastAsia"/>
          <w:sz w:val="28"/>
          <w:szCs w:val="28"/>
        </w:rPr>
        <w:t>但必须提出详细的规范偏差。</w:t>
      </w:r>
    </w:p>
    <w:p w:rsidR="00191348" w:rsidRDefault="00191348" w:rsidP="00191348">
      <w:pPr>
        <w:pStyle w:val="a3"/>
        <w:tabs>
          <w:tab w:val="left" w:pos="540"/>
        </w:tabs>
        <w:snapToGrid w:val="0"/>
        <w:spacing w:line="360" w:lineRule="auto"/>
        <w:ind w:leftChars="0" w:left="0"/>
        <w:rPr>
          <w:rFonts w:ascii="宋体" w:hAnsi="宋体" w:hint="eastAsia"/>
          <w:sz w:val="28"/>
          <w:szCs w:val="28"/>
        </w:rPr>
      </w:pPr>
      <w:r>
        <w:rPr>
          <w:rFonts w:ascii="宋体" w:hAnsi="宋体" w:hint="eastAsia"/>
          <w:b/>
          <w:sz w:val="28"/>
          <w:szCs w:val="28"/>
        </w:rPr>
        <w:t>2.3、</w:t>
      </w:r>
      <w:r>
        <w:rPr>
          <w:rFonts w:ascii="宋体" w:hAnsi="宋体" w:hint="eastAsia"/>
          <w:sz w:val="28"/>
          <w:szCs w:val="28"/>
        </w:rPr>
        <w:t>投标书必须对本技术规格书中所提出的各项要求和规定逐条进行应答．明确说明能否满足，有差异处，应给出偏离或提出建议，末作应答的条款，将被视为不满足该项招标要求。</w:t>
      </w:r>
    </w:p>
    <w:p w:rsidR="00191348" w:rsidRDefault="00191348" w:rsidP="00191348">
      <w:pPr>
        <w:pStyle w:val="a3"/>
        <w:snapToGrid w:val="0"/>
        <w:spacing w:line="360" w:lineRule="auto"/>
        <w:ind w:leftChars="0" w:left="0"/>
        <w:rPr>
          <w:rFonts w:ascii="宋体" w:hAnsi="宋体" w:hint="eastAsia"/>
          <w:bCs/>
          <w:sz w:val="28"/>
          <w:szCs w:val="28"/>
        </w:rPr>
      </w:pPr>
      <w:r>
        <w:rPr>
          <w:rFonts w:ascii="宋体" w:hAnsi="宋体" w:hint="eastAsia"/>
          <w:b/>
          <w:sz w:val="28"/>
          <w:szCs w:val="28"/>
        </w:rPr>
        <w:t>2.4、</w:t>
      </w:r>
      <w:r>
        <w:rPr>
          <w:rFonts w:ascii="宋体" w:hAnsi="宋体" w:hint="eastAsia"/>
          <w:sz w:val="28"/>
          <w:szCs w:val="28"/>
        </w:rPr>
        <w:t>本规格书指高低压电缆主要要求，不应作为完整的详细要求。投标人向招标单位提供的电缆应是品质优良，经实际运行证明是安全可靠的，并能满足各项设计指标或优于本规格书的详细技术参数，同时符合IEC标准或不低于IEC的国家标准；应是国家有关部门认证的合格产品。</w:t>
      </w:r>
    </w:p>
    <w:p w:rsidR="00191348" w:rsidRDefault="00191348" w:rsidP="00191348">
      <w:pPr>
        <w:tabs>
          <w:tab w:val="left" w:pos="630"/>
          <w:tab w:val="left" w:pos="840"/>
        </w:tabs>
        <w:spacing w:line="360" w:lineRule="auto"/>
        <w:rPr>
          <w:rFonts w:ascii="宋体" w:hAnsi="宋体" w:hint="eastAsia"/>
          <w:b/>
          <w:sz w:val="28"/>
          <w:szCs w:val="28"/>
        </w:rPr>
      </w:pPr>
      <w:r>
        <w:rPr>
          <w:rFonts w:ascii="宋体" w:hAnsi="宋体" w:hint="eastAsia"/>
          <w:b/>
          <w:sz w:val="28"/>
          <w:szCs w:val="28"/>
        </w:rPr>
        <w:t>2.5、</w:t>
      </w:r>
      <w:r>
        <w:rPr>
          <w:rFonts w:ascii="宋体" w:hAnsi="宋体" w:hint="eastAsia"/>
          <w:sz w:val="28"/>
          <w:szCs w:val="28"/>
        </w:rPr>
        <w:t>本规范书为订货合同的附件，与合同具有同等效力。</w:t>
      </w:r>
    </w:p>
    <w:p w:rsidR="00191348" w:rsidRDefault="00191348" w:rsidP="00191348">
      <w:pPr>
        <w:spacing w:line="360" w:lineRule="auto"/>
        <w:outlineLvl w:val="2"/>
        <w:rPr>
          <w:rFonts w:ascii="宋体" w:hAnsi="宋体" w:hint="eastAsia"/>
          <w:b/>
          <w:bCs/>
          <w:color w:val="000000"/>
          <w:sz w:val="28"/>
          <w:szCs w:val="28"/>
        </w:rPr>
      </w:pPr>
      <w:r>
        <w:rPr>
          <w:rFonts w:ascii="宋体" w:hAnsi="宋体" w:hint="eastAsia"/>
          <w:b/>
          <w:color w:val="000000"/>
          <w:sz w:val="28"/>
          <w:szCs w:val="28"/>
        </w:rPr>
        <w:lastRenderedPageBreak/>
        <w:t>3、</w:t>
      </w:r>
      <w:r>
        <w:rPr>
          <w:rFonts w:ascii="宋体" w:hAnsi="宋体" w:hint="eastAsia"/>
          <w:b/>
          <w:bCs/>
          <w:color w:val="000000"/>
          <w:sz w:val="28"/>
          <w:szCs w:val="28"/>
        </w:rPr>
        <w:t>投标方所提供的电缆应符合以下引用的规范和标准：</w:t>
      </w:r>
    </w:p>
    <w:p w:rsidR="00191348" w:rsidRDefault="00191348" w:rsidP="00191348">
      <w:pPr>
        <w:spacing w:line="360" w:lineRule="auto"/>
        <w:rPr>
          <w:rFonts w:ascii="宋体" w:hAnsi="宋体"/>
          <w:b/>
          <w:sz w:val="28"/>
          <w:szCs w:val="28"/>
        </w:rPr>
      </w:pPr>
      <w:r>
        <w:rPr>
          <w:rFonts w:ascii="宋体" w:hAnsi="宋体" w:hint="eastAsia"/>
          <w:b/>
          <w:bCs/>
          <w:color w:val="000000"/>
          <w:sz w:val="28"/>
          <w:szCs w:val="28"/>
        </w:rPr>
        <w:t>3.1、</w:t>
      </w:r>
      <w:r>
        <w:rPr>
          <w:rFonts w:ascii="宋体" w:hAnsi="宋体" w:hint="eastAsia"/>
          <w:sz w:val="28"/>
          <w:szCs w:val="28"/>
        </w:rPr>
        <w:t>概述:</w:t>
      </w:r>
    </w:p>
    <w:p w:rsidR="00191348" w:rsidRDefault="00191348" w:rsidP="00191348">
      <w:pPr>
        <w:pStyle w:val="PY111"/>
        <w:numPr>
          <w:ilvl w:val="0"/>
          <w:numId w:val="2"/>
        </w:numPr>
        <w:tabs>
          <w:tab w:val="clear" w:pos="852"/>
          <w:tab w:val="left" w:pos="420"/>
          <w:tab w:val="left" w:pos="630"/>
        </w:tabs>
        <w:ind w:leftChars="100" w:left="620" w:hanging="420"/>
        <w:rPr>
          <w:rFonts w:ascii="宋体" w:hAnsi="宋体"/>
          <w:sz w:val="28"/>
          <w:szCs w:val="28"/>
        </w:rPr>
      </w:pPr>
      <w:r>
        <w:rPr>
          <w:rFonts w:ascii="宋体" w:hAnsi="宋体" w:hint="eastAsia"/>
          <w:sz w:val="28"/>
          <w:szCs w:val="28"/>
        </w:rPr>
        <w:t>、供货商应满足或超过下列最新版本的标准和规范要求。当出现几个标准和规程阐述同一内容的情况时，应遵循最新、最严格的叙述。</w:t>
      </w:r>
    </w:p>
    <w:p w:rsidR="00191348" w:rsidRDefault="00191348" w:rsidP="00191348">
      <w:pPr>
        <w:pStyle w:val="PY111"/>
        <w:numPr>
          <w:ilvl w:val="0"/>
          <w:numId w:val="2"/>
        </w:numPr>
        <w:tabs>
          <w:tab w:val="clear" w:pos="852"/>
          <w:tab w:val="left" w:pos="420"/>
          <w:tab w:val="left" w:pos="630"/>
        </w:tabs>
        <w:ind w:leftChars="100" w:left="620" w:hanging="420"/>
        <w:rPr>
          <w:rFonts w:ascii="宋体" w:hAnsi="宋体"/>
          <w:sz w:val="28"/>
          <w:szCs w:val="28"/>
        </w:rPr>
      </w:pPr>
      <w:r>
        <w:rPr>
          <w:rFonts w:ascii="宋体" w:hAnsi="宋体" w:hint="eastAsia"/>
          <w:sz w:val="28"/>
          <w:szCs w:val="28"/>
        </w:rPr>
        <w:t>、供货商在保证产品质量及满足运行工况要求的前提下，对本技术规格书出现的任何偏差，应明确指出。如果其偏差和建议被接受，用户将与供货商在书面上确认。</w:t>
      </w:r>
    </w:p>
    <w:p w:rsidR="00191348" w:rsidRDefault="00191348" w:rsidP="00191348">
      <w:pPr>
        <w:pStyle w:val="PY111"/>
        <w:numPr>
          <w:ilvl w:val="0"/>
          <w:numId w:val="2"/>
        </w:numPr>
        <w:tabs>
          <w:tab w:val="clear" w:pos="852"/>
          <w:tab w:val="left" w:pos="420"/>
          <w:tab w:val="left" w:pos="630"/>
        </w:tabs>
        <w:ind w:leftChars="100" w:left="620" w:hanging="420"/>
        <w:rPr>
          <w:rFonts w:ascii="宋体" w:hAnsi="宋体" w:cs="宋体" w:hint="eastAsia"/>
          <w:sz w:val="28"/>
          <w:szCs w:val="28"/>
        </w:rPr>
      </w:pPr>
      <w:r>
        <w:rPr>
          <w:rFonts w:ascii="宋体" w:hAnsi="宋体" w:hint="eastAsia"/>
          <w:sz w:val="28"/>
          <w:szCs w:val="28"/>
        </w:rPr>
        <w:t>、除非特殊指明，在规范、本规格书、其它技术规格书及数据表中规定条文发生冲突时，</w:t>
      </w:r>
      <w:r>
        <w:rPr>
          <w:rFonts w:ascii="宋体" w:hAnsi="宋体" w:cs="宋体" w:hint="eastAsia"/>
          <w:sz w:val="28"/>
          <w:szCs w:val="28"/>
        </w:rPr>
        <w:t>数据表中的规定具有最高优先级，然后是规范，最后是本规格书和其它技术规格书。</w:t>
      </w:r>
    </w:p>
    <w:p w:rsidR="00191348" w:rsidRDefault="00191348" w:rsidP="00191348">
      <w:pPr>
        <w:pStyle w:val="PY111"/>
        <w:numPr>
          <w:ilvl w:val="0"/>
          <w:numId w:val="2"/>
        </w:numPr>
        <w:tabs>
          <w:tab w:val="clear" w:pos="852"/>
          <w:tab w:val="left" w:pos="420"/>
          <w:tab w:val="left" w:pos="630"/>
        </w:tabs>
        <w:ind w:leftChars="100" w:left="620" w:hanging="420"/>
        <w:rPr>
          <w:rFonts w:ascii="宋体" w:hAnsi="宋体" w:cs="宋体"/>
          <w:sz w:val="28"/>
          <w:szCs w:val="28"/>
        </w:rPr>
      </w:pPr>
      <w:r>
        <w:rPr>
          <w:rFonts w:ascii="宋体" w:hAnsi="宋体" w:hint="eastAsia"/>
          <w:color w:val="000000"/>
          <w:sz w:val="28"/>
          <w:szCs w:val="28"/>
        </w:rPr>
        <w:t>、投标方所供电缆及其附件、材料的质量应与所采用的标准和规范相一致，若在设计和制造中采用的标准或规范在技术规格书中没有规定或投标人采用其他标准或规范，则投标人应详细说明其所采用的标准或规范，并提供该标准和规范的完整的中文原件给买方，只有当其中采用的标准和规范是国际公认的、惯用的，且等于或优于技术规格书的要求的，此标准或规范才可能为卖方所接受。</w:t>
      </w:r>
    </w:p>
    <w:p w:rsidR="00191348" w:rsidRDefault="00191348" w:rsidP="00191348">
      <w:pPr>
        <w:spacing w:line="360" w:lineRule="auto"/>
        <w:jc w:val="left"/>
        <w:rPr>
          <w:rFonts w:ascii="宋体" w:hAnsi="宋体" w:hint="eastAsia"/>
          <w:b/>
          <w:bCs/>
          <w:sz w:val="28"/>
          <w:szCs w:val="28"/>
        </w:rPr>
      </w:pPr>
      <w:r>
        <w:rPr>
          <w:rFonts w:ascii="宋体" w:hAnsi="宋体" w:hint="eastAsia"/>
          <w:b/>
          <w:bCs/>
          <w:sz w:val="28"/>
          <w:szCs w:val="28"/>
        </w:rPr>
        <w:t>3.2、</w:t>
      </w:r>
      <w:r>
        <w:rPr>
          <w:rFonts w:ascii="宋体" w:hAnsi="宋体" w:hint="eastAsia"/>
          <w:sz w:val="28"/>
          <w:szCs w:val="28"/>
        </w:rPr>
        <w:t>引用的标准和规范：</w:t>
      </w:r>
    </w:p>
    <w:p w:rsidR="00191348" w:rsidRDefault="00191348" w:rsidP="00191348">
      <w:pPr>
        <w:spacing w:line="360" w:lineRule="auto"/>
        <w:ind w:firstLineChars="200" w:firstLine="560"/>
        <w:jc w:val="left"/>
        <w:rPr>
          <w:rFonts w:ascii="宋体" w:hAnsi="宋体" w:hint="eastAsia"/>
          <w:sz w:val="28"/>
          <w:szCs w:val="28"/>
        </w:rPr>
      </w:pPr>
      <w:r>
        <w:rPr>
          <w:rFonts w:ascii="宋体" w:hAnsi="宋体" w:hint="eastAsia"/>
          <w:sz w:val="28"/>
          <w:szCs w:val="28"/>
        </w:rPr>
        <w:t>供货商应满足或超过下列最新规范和标准的要求，如果要求的标准高于下列所列标准，应按照最严格的执行。</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color w:val="000000"/>
          <w:sz w:val="28"/>
          <w:szCs w:val="28"/>
        </w:rPr>
      </w:pPr>
      <w:r>
        <w:rPr>
          <w:rFonts w:ascii="宋体" w:hAnsi="宋体" w:hint="eastAsia"/>
          <w:color w:val="000000"/>
          <w:sz w:val="28"/>
          <w:szCs w:val="28"/>
        </w:rPr>
        <w:t>中国国家标准局颁布的规范和标准；</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color w:val="000000"/>
          <w:sz w:val="28"/>
          <w:szCs w:val="28"/>
        </w:rPr>
      </w:pPr>
      <w:r>
        <w:rPr>
          <w:rFonts w:ascii="宋体" w:hAnsi="宋体" w:hint="eastAsia"/>
          <w:color w:val="000000"/>
          <w:sz w:val="28"/>
          <w:szCs w:val="28"/>
        </w:rPr>
        <w:t xml:space="preserve"> 国际标准化组织（</w:t>
      </w:r>
      <w:r>
        <w:rPr>
          <w:rFonts w:ascii="宋体" w:hAnsi="宋体"/>
          <w:color w:val="000000"/>
          <w:sz w:val="28"/>
          <w:szCs w:val="28"/>
        </w:rPr>
        <w:t>ISO</w:t>
      </w:r>
      <w:r>
        <w:rPr>
          <w:rFonts w:ascii="宋体" w:hAnsi="宋体" w:hint="eastAsia"/>
          <w:color w:val="000000"/>
          <w:sz w:val="28"/>
          <w:szCs w:val="28"/>
        </w:rPr>
        <w:t>）颁布的规范和标准；</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color w:val="000000"/>
          <w:sz w:val="28"/>
          <w:szCs w:val="28"/>
        </w:rPr>
      </w:pPr>
      <w:r>
        <w:rPr>
          <w:rFonts w:ascii="宋体" w:hAnsi="宋体" w:hint="eastAsia"/>
          <w:color w:val="000000"/>
          <w:sz w:val="28"/>
          <w:szCs w:val="28"/>
        </w:rPr>
        <w:t xml:space="preserve"> 国际电工委员会（</w:t>
      </w:r>
      <w:r>
        <w:rPr>
          <w:rFonts w:ascii="宋体" w:hAnsi="宋体"/>
          <w:color w:val="000000"/>
          <w:sz w:val="28"/>
          <w:szCs w:val="28"/>
        </w:rPr>
        <w:t>IEC</w:t>
      </w:r>
      <w:r>
        <w:rPr>
          <w:rFonts w:ascii="宋体" w:hAnsi="宋体" w:hint="eastAsia"/>
          <w:color w:val="000000"/>
          <w:sz w:val="28"/>
          <w:szCs w:val="28"/>
        </w:rPr>
        <w:t>）颁布的规范和标准；</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hint="eastAsia"/>
          <w:color w:val="000000"/>
          <w:sz w:val="28"/>
          <w:szCs w:val="28"/>
        </w:rPr>
      </w:pPr>
      <w:r>
        <w:rPr>
          <w:rFonts w:ascii="宋体" w:hAnsi="宋体" w:hint="eastAsia"/>
          <w:color w:val="000000"/>
          <w:sz w:val="28"/>
          <w:szCs w:val="28"/>
        </w:rPr>
        <w:lastRenderedPageBreak/>
        <w:t xml:space="preserve"> 或不低于上述标准的国家标准；</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hint="eastAsia"/>
          <w:color w:val="000000"/>
          <w:sz w:val="28"/>
          <w:szCs w:val="28"/>
        </w:rPr>
      </w:pPr>
      <w:r>
        <w:rPr>
          <w:rFonts w:ascii="宋体" w:hAnsi="宋体" w:cs="宋体" w:hint="eastAsia"/>
          <w:color w:val="000000"/>
          <w:sz w:val="28"/>
          <w:szCs w:val="28"/>
        </w:rPr>
        <w:t>GB 4005     电线电缆交货盘；</w:t>
      </w:r>
      <w:r>
        <w:rPr>
          <w:rFonts w:ascii="宋体" w:hAnsi="宋体" w:hint="eastAsia"/>
          <w:color w:val="000000"/>
          <w:sz w:val="28"/>
          <w:szCs w:val="28"/>
        </w:rPr>
        <w:t xml:space="preserve"> </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hint="eastAsia"/>
          <w:color w:val="000000"/>
          <w:sz w:val="28"/>
          <w:szCs w:val="28"/>
        </w:rPr>
      </w:pPr>
      <w:r>
        <w:rPr>
          <w:rFonts w:ascii="宋体" w:hAnsi="宋体" w:cs="宋体" w:hint="eastAsia"/>
          <w:color w:val="000000"/>
          <w:sz w:val="28"/>
          <w:szCs w:val="28"/>
        </w:rPr>
        <w:t>GB 6995     电线电缆识别标志；</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hint="eastAsia"/>
          <w:color w:val="000000"/>
          <w:sz w:val="28"/>
          <w:szCs w:val="28"/>
        </w:rPr>
      </w:pPr>
      <w:r>
        <w:rPr>
          <w:rFonts w:ascii="宋体" w:hAnsi="宋体" w:hint="eastAsia"/>
          <w:color w:val="000000"/>
          <w:sz w:val="28"/>
          <w:szCs w:val="28"/>
        </w:rPr>
        <w:t xml:space="preserve"> </w:t>
      </w:r>
      <w:r>
        <w:rPr>
          <w:rFonts w:ascii="宋体" w:hAnsi="宋体" w:cs="宋体" w:hint="eastAsia"/>
          <w:color w:val="000000"/>
          <w:sz w:val="28"/>
          <w:szCs w:val="28"/>
        </w:rPr>
        <w:t>GB 12666    电线电缆燃烧试验方法；</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hint="eastAsia"/>
          <w:color w:val="000000"/>
          <w:sz w:val="28"/>
          <w:szCs w:val="28"/>
        </w:rPr>
      </w:pPr>
      <w:r>
        <w:rPr>
          <w:rFonts w:ascii="宋体" w:hAnsi="宋体" w:hint="eastAsia"/>
          <w:color w:val="000000"/>
          <w:sz w:val="28"/>
          <w:szCs w:val="28"/>
        </w:rPr>
        <w:t xml:space="preserve"> </w:t>
      </w:r>
      <w:r>
        <w:rPr>
          <w:rFonts w:ascii="宋体" w:hAnsi="宋体" w:cs="宋体" w:hint="eastAsia"/>
          <w:color w:val="000000"/>
          <w:sz w:val="28"/>
          <w:szCs w:val="28"/>
        </w:rPr>
        <w:t>GB 12706    额定电压35KV以下铜芯、铝芯塑料绝缘电力电缆；</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hint="eastAsia"/>
          <w:color w:val="000000"/>
          <w:sz w:val="28"/>
          <w:szCs w:val="28"/>
        </w:rPr>
      </w:pPr>
      <w:r>
        <w:rPr>
          <w:rFonts w:ascii="宋体" w:hAnsi="宋体" w:cs="宋体" w:hint="eastAsia"/>
          <w:color w:val="000000"/>
          <w:sz w:val="28"/>
          <w:szCs w:val="28"/>
        </w:rPr>
        <w:t xml:space="preserve"> GB/T3952-1998《电工用</w:t>
      </w:r>
      <w:r>
        <w:rPr>
          <w:rFonts w:hint="eastAsia"/>
          <w:sz w:val="28"/>
          <w:szCs w:val="28"/>
        </w:rPr>
        <w:t>铜坯》；</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hint="eastAsia"/>
          <w:color w:val="000000"/>
          <w:sz w:val="28"/>
          <w:szCs w:val="28"/>
        </w:rPr>
      </w:pPr>
      <w:r>
        <w:rPr>
          <w:rFonts w:ascii="宋体" w:hAnsi="宋体" w:hint="eastAsia"/>
          <w:color w:val="000000"/>
          <w:sz w:val="28"/>
          <w:szCs w:val="28"/>
        </w:rPr>
        <w:t xml:space="preserve"> </w:t>
      </w:r>
      <w:r>
        <w:rPr>
          <w:rFonts w:ascii="宋体" w:hAnsi="宋体" w:cs="宋体" w:hint="eastAsia"/>
          <w:color w:val="000000"/>
          <w:sz w:val="28"/>
          <w:szCs w:val="28"/>
        </w:rPr>
        <w:t>GB 2952     电缆护套材料厚度标准；</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hint="eastAsia"/>
          <w:sz w:val="28"/>
          <w:szCs w:val="28"/>
        </w:rPr>
      </w:pPr>
      <w:r>
        <w:rPr>
          <w:rFonts w:ascii="宋体" w:hAnsi="宋体" w:hint="eastAsia"/>
          <w:sz w:val="28"/>
          <w:szCs w:val="28"/>
        </w:rPr>
        <w:t xml:space="preserve"> </w:t>
      </w:r>
      <w:r>
        <w:rPr>
          <w:rFonts w:ascii="宋体" w:hAnsi="宋体" w:cs="宋体" w:hint="eastAsia"/>
          <w:sz w:val="28"/>
          <w:szCs w:val="28"/>
        </w:rPr>
        <w:t>IEC287-3-2/1995  电力电缆线芯截面的经济最佳化标准；</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cs="宋体" w:hint="eastAsia"/>
          <w:sz w:val="28"/>
          <w:szCs w:val="28"/>
        </w:rPr>
      </w:pPr>
      <w:r>
        <w:rPr>
          <w:rFonts w:ascii="宋体" w:hAnsi="宋体" w:hint="eastAsia"/>
          <w:sz w:val="28"/>
          <w:szCs w:val="28"/>
        </w:rPr>
        <w:t xml:space="preserve"> </w:t>
      </w:r>
      <w:r>
        <w:rPr>
          <w:rFonts w:ascii="宋体" w:hAnsi="宋体" w:cs="宋体" w:hint="eastAsia"/>
          <w:sz w:val="28"/>
          <w:szCs w:val="28"/>
        </w:rPr>
        <w:t>GB/T 16895.15-2002  低压电缆“布线系统载流量”；</w:t>
      </w:r>
    </w:p>
    <w:p w:rsidR="00191348" w:rsidRDefault="00191348" w:rsidP="00191348">
      <w:pPr>
        <w:numPr>
          <w:ilvl w:val="0"/>
          <w:numId w:val="3"/>
        </w:numPr>
        <w:tabs>
          <w:tab w:val="clear" w:pos="360"/>
          <w:tab w:val="left" w:pos="420"/>
          <w:tab w:val="left" w:pos="600"/>
        </w:tabs>
        <w:spacing w:line="360" w:lineRule="auto"/>
        <w:ind w:left="420" w:hanging="120"/>
        <w:rPr>
          <w:rFonts w:ascii="宋体" w:hAnsi="宋体" w:cs="宋体" w:hint="eastAsia"/>
          <w:sz w:val="28"/>
          <w:szCs w:val="28"/>
        </w:rPr>
      </w:pPr>
      <w:r>
        <w:rPr>
          <w:rFonts w:ascii="宋体" w:hAnsi="宋体" w:cs="宋体" w:hint="eastAsia"/>
          <w:sz w:val="28"/>
          <w:szCs w:val="28"/>
        </w:rPr>
        <w:t>以上标准均执行最新版本。</w:t>
      </w:r>
    </w:p>
    <w:p w:rsidR="00191348" w:rsidRDefault="00191348" w:rsidP="00191348">
      <w:pPr>
        <w:snapToGrid w:val="0"/>
        <w:spacing w:line="360" w:lineRule="auto"/>
        <w:outlineLvl w:val="2"/>
        <w:rPr>
          <w:rFonts w:ascii="宋体" w:hAnsi="宋体" w:hint="eastAsia"/>
          <w:b/>
          <w:color w:val="000000"/>
          <w:sz w:val="28"/>
          <w:szCs w:val="28"/>
        </w:rPr>
      </w:pPr>
      <w:r>
        <w:rPr>
          <w:rFonts w:ascii="宋体" w:hAnsi="宋体" w:hint="eastAsia"/>
          <w:b/>
          <w:color w:val="000000"/>
          <w:sz w:val="28"/>
          <w:szCs w:val="28"/>
        </w:rPr>
        <w:t>4、运行环境条件：</w:t>
      </w:r>
    </w:p>
    <w:p w:rsidR="00191348" w:rsidRDefault="00191348" w:rsidP="00191348">
      <w:pPr>
        <w:snapToGrid w:val="0"/>
        <w:spacing w:line="360" w:lineRule="auto"/>
        <w:rPr>
          <w:rFonts w:ascii="宋体" w:hAnsi="宋体" w:hint="eastAsia"/>
          <w:kern w:val="18"/>
          <w:sz w:val="28"/>
          <w:szCs w:val="28"/>
        </w:rPr>
      </w:pPr>
      <w:r>
        <w:rPr>
          <w:rFonts w:ascii="宋体" w:hAnsi="宋体" w:hint="eastAsia"/>
          <w:b/>
          <w:color w:val="000000"/>
          <w:sz w:val="28"/>
          <w:szCs w:val="28"/>
        </w:rPr>
        <w:t>4.1、</w:t>
      </w:r>
      <w:r>
        <w:rPr>
          <w:rFonts w:ascii="宋体" w:hAnsi="宋体" w:hint="eastAsia"/>
          <w:kern w:val="18"/>
          <w:sz w:val="28"/>
          <w:szCs w:val="28"/>
          <w:lang w:val="zh-CN"/>
        </w:rPr>
        <w:t>海拔高度</w:t>
      </w:r>
      <w:r>
        <w:rPr>
          <w:rFonts w:ascii="宋体" w:hAnsi="宋体" w:hint="eastAsia"/>
          <w:kern w:val="18"/>
          <w:sz w:val="28"/>
          <w:szCs w:val="28"/>
        </w:rPr>
        <w:t>： ≤900m（</w:t>
      </w:r>
      <w:r>
        <w:rPr>
          <w:rFonts w:ascii="宋体" w:hAnsi="宋体" w:hint="eastAsia"/>
          <w:kern w:val="18"/>
          <w:sz w:val="28"/>
          <w:szCs w:val="28"/>
          <w:lang w:val="zh-CN"/>
        </w:rPr>
        <w:t>海平面以上</w:t>
      </w:r>
      <w:r>
        <w:rPr>
          <w:rFonts w:ascii="宋体" w:hAnsi="宋体" w:hint="eastAsia"/>
          <w:kern w:val="18"/>
          <w:sz w:val="28"/>
          <w:szCs w:val="28"/>
        </w:rPr>
        <w:t>）；</w:t>
      </w:r>
    </w:p>
    <w:p w:rsidR="00191348" w:rsidRDefault="00191348" w:rsidP="00191348">
      <w:pPr>
        <w:snapToGrid w:val="0"/>
        <w:spacing w:line="360" w:lineRule="auto"/>
        <w:rPr>
          <w:rFonts w:ascii="宋体" w:hAnsi="宋体" w:cs="宋体" w:hint="eastAsia"/>
          <w:kern w:val="18"/>
          <w:sz w:val="28"/>
          <w:szCs w:val="28"/>
          <w:lang w:val="zh-CN"/>
        </w:rPr>
      </w:pPr>
      <w:r>
        <w:rPr>
          <w:rFonts w:ascii="宋体" w:hAnsi="宋体" w:cs="宋体" w:hint="eastAsia"/>
          <w:b/>
          <w:kern w:val="18"/>
          <w:sz w:val="28"/>
          <w:szCs w:val="28"/>
        </w:rPr>
        <w:t>4.2、</w:t>
      </w:r>
      <w:r>
        <w:rPr>
          <w:rFonts w:ascii="宋体" w:hAnsi="宋体" w:cs="宋体" w:hint="eastAsia"/>
          <w:kern w:val="18"/>
          <w:sz w:val="28"/>
          <w:szCs w:val="28"/>
          <w:lang w:val="zh-CN"/>
        </w:rPr>
        <w:t>环境温度：</w:t>
      </w:r>
    </w:p>
    <w:p w:rsidR="00191348" w:rsidRDefault="00191348" w:rsidP="00191348">
      <w:pPr>
        <w:numPr>
          <w:ilvl w:val="0"/>
          <w:numId w:val="4"/>
        </w:numPr>
        <w:tabs>
          <w:tab w:val="left" w:pos="425"/>
          <w:tab w:val="left" w:pos="1131"/>
        </w:tabs>
        <w:spacing w:line="360" w:lineRule="auto"/>
        <w:rPr>
          <w:rFonts w:ascii="宋体" w:hAnsi="宋体" w:cs="宋体" w:hint="eastAsia"/>
          <w:kern w:val="18"/>
          <w:sz w:val="28"/>
          <w:szCs w:val="28"/>
          <w:lang w:val="zh-CN"/>
        </w:rPr>
      </w:pPr>
      <w:r>
        <w:rPr>
          <w:rFonts w:ascii="宋体" w:hAnsi="宋体" w:cs="宋体" w:hint="eastAsia"/>
          <w:kern w:val="18"/>
          <w:sz w:val="28"/>
          <w:szCs w:val="28"/>
          <w:lang w:val="zh-CN"/>
        </w:rPr>
        <w:t>年平均气温：17℃；</w:t>
      </w:r>
    </w:p>
    <w:p w:rsidR="00191348" w:rsidRDefault="00191348" w:rsidP="00191348">
      <w:pPr>
        <w:numPr>
          <w:ilvl w:val="0"/>
          <w:numId w:val="4"/>
        </w:numPr>
        <w:tabs>
          <w:tab w:val="left" w:pos="425"/>
          <w:tab w:val="left" w:pos="1131"/>
        </w:tabs>
        <w:spacing w:line="360" w:lineRule="auto"/>
        <w:rPr>
          <w:rFonts w:ascii="宋体" w:hAnsi="宋体" w:cs="宋体" w:hint="eastAsia"/>
          <w:kern w:val="18"/>
          <w:sz w:val="28"/>
          <w:szCs w:val="28"/>
          <w:lang w:val="zh-CN"/>
        </w:rPr>
      </w:pPr>
      <w:r>
        <w:rPr>
          <w:rFonts w:ascii="宋体" w:hAnsi="宋体" w:cs="宋体" w:hint="eastAsia"/>
          <w:kern w:val="18"/>
          <w:sz w:val="28"/>
          <w:szCs w:val="28"/>
          <w:lang w:val="zh-CN"/>
        </w:rPr>
        <w:t>极端最低气温：-40 ℃；</w:t>
      </w:r>
    </w:p>
    <w:p w:rsidR="00191348" w:rsidRDefault="00191348" w:rsidP="00191348">
      <w:pPr>
        <w:numPr>
          <w:ilvl w:val="0"/>
          <w:numId w:val="4"/>
        </w:numPr>
        <w:snapToGrid w:val="0"/>
        <w:spacing w:line="360" w:lineRule="auto"/>
        <w:rPr>
          <w:rFonts w:ascii="宋体" w:hAnsi="宋体" w:cs="宋体" w:hint="eastAsia"/>
          <w:kern w:val="18"/>
          <w:sz w:val="28"/>
          <w:szCs w:val="28"/>
          <w:lang w:val="zh-CN"/>
        </w:rPr>
      </w:pPr>
      <w:r>
        <w:rPr>
          <w:rFonts w:ascii="宋体" w:hAnsi="宋体" w:cs="宋体" w:hint="eastAsia"/>
          <w:kern w:val="18"/>
          <w:sz w:val="28"/>
          <w:szCs w:val="28"/>
          <w:lang w:val="zh-CN"/>
        </w:rPr>
        <w:t>极端最高气温：40℃；</w:t>
      </w:r>
    </w:p>
    <w:p w:rsidR="00191348" w:rsidRDefault="00191348" w:rsidP="00191348">
      <w:pPr>
        <w:spacing w:line="360" w:lineRule="auto"/>
        <w:ind w:firstLineChars="400" w:firstLine="1120"/>
        <w:rPr>
          <w:rFonts w:ascii="宋体" w:hAnsi="宋体" w:cs="宋体" w:hint="eastAsia"/>
          <w:kern w:val="18"/>
          <w:sz w:val="28"/>
          <w:szCs w:val="28"/>
          <w:lang w:val="zh-CN"/>
        </w:rPr>
      </w:pPr>
      <w:r>
        <w:rPr>
          <w:rFonts w:ascii="宋体" w:hAnsi="宋体" w:cs="宋体" w:hint="eastAsia"/>
          <w:kern w:val="18"/>
          <w:sz w:val="28"/>
          <w:szCs w:val="28"/>
          <w:lang w:val="zh-CN"/>
        </w:rPr>
        <w:t>最热月平均温度：35℃；</w:t>
      </w:r>
    </w:p>
    <w:p w:rsidR="00191348" w:rsidRDefault="00191348" w:rsidP="00191348">
      <w:pPr>
        <w:spacing w:line="360" w:lineRule="auto"/>
        <w:rPr>
          <w:rFonts w:ascii="宋体" w:hAnsi="宋体" w:hint="eastAsia"/>
          <w:sz w:val="28"/>
          <w:szCs w:val="28"/>
        </w:rPr>
      </w:pPr>
      <w:r>
        <w:rPr>
          <w:rFonts w:ascii="宋体" w:hAnsi="宋体" w:cs="宋体" w:hint="eastAsia"/>
          <w:b/>
          <w:kern w:val="18"/>
          <w:sz w:val="28"/>
          <w:szCs w:val="28"/>
        </w:rPr>
        <w:t>4.3、</w:t>
      </w:r>
      <w:r>
        <w:rPr>
          <w:rFonts w:ascii="宋体" w:hAnsi="宋体" w:hint="eastAsia"/>
          <w:sz w:val="28"/>
          <w:szCs w:val="28"/>
        </w:rPr>
        <w:t xml:space="preserve">地震烈度：  </w:t>
      </w:r>
    </w:p>
    <w:p w:rsidR="00191348" w:rsidRDefault="00191348" w:rsidP="00191348">
      <w:pPr>
        <w:spacing w:line="360" w:lineRule="auto"/>
        <w:ind w:firstLineChars="200" w:firstLine="560"/>
        <w:rPr>
          <w:rFonts w:ascii="宋体" w:hAnsi="宋体" w:hint="eastAsia"/>
          <w:sz w:val="28"/>
          <w:szCs w:val="28"/>
        </w:rPr>
      </w:pPr>
      <w:r>
        <w:rPr>
          <w:rFonts w:ascii="宋体" w:hAnsi="宋体"/>
          <w:sz w:val="28"/>
          <w:szCs w:val="28"/>
        </w:rPr>
        <w:t>国家标准《中国地震动参数》GB18306-2001第1号修改单</w:t>
      </w:r>
      <w:r>
        <w:rPr>
          <w:rFonts w:ascii="宋体" w:hAnsi="宋体" w:hint="eastAsia"/>
          <w:sz w:val="28"/>
          <w:szCs w:val="28"/>
        </w:rPr>
        <w:t>；</w:t>
      </w:r>
    </w:p>
    <w:p w:rsidR="00191348" w:rsidRDefault="00191348" w:rsidP="00191348">
      <w:pPr>
        <w:snapToGrid w:val="0"/>
        <w:spacing w:line="360" w:lineRule="auto"/>
        <w:ind w:firstLineChars="150" w:firstLine="420"/>
        <w:rPr>
          <w:rFonts w:ascii="宋体" w:hAnsi="宋体" w:cs="宋体" w:hint="eastAsia"/>
          <w:kern w:val="18"/>
          <w:sz w:val="28"/>
          <w:szCs w:val="28"/>
          <w:lang w:val="zh-CN"/>
        </w:rPr>
      </w:pPr>
      <w:r>
        <w:rPr>
          <w:rFonts w:ascii="宋体" w:hAnsi="宋体"/>
          <w:sz w:val="28"/>
          <w:szCs w:val="28"/>
        </w:rPr>
        <w:t>《建筑抗震设计规范》GB50011-2001</w:t>
      </w:r>
      <w:r>
        <w:rPr>
          <w:rFonts w:ascii="宋体" w:hAnsi="宋体" w:hint="eastAsia"/>
          <w:sz w:val="28"/>
          <w:szCs w:val="28"/>
        </w:rPr>
        <w:t>（2008年版）</w:t>
      </w:r>
    </w:p>
    <w:p w:rsidR="00191348" w:rsidRDefault="00191348" w:rsidP="00191348">
      <w:pPr>
        <w:tabs>
          <w:tab w:val="left" w:pos="425"/>
        </w:tabs>
        <w:spacing w:line="360" w:lineRule="auto"/>
        <w:rPr>
          <w:rFonts w:ascii="宋体" w:hAnsi="宋体" w:cs="宋体" w:hint="eastAsia"/>
          <w:kern w:val="18"/>
          <w:sz w:val="28"/>
          <w:szCs w:val="28"/>
          <w:lang w:val="zh-CN"/>
        </w:rPr>
      </w:pPr>
      <w:r>
        <w:rPr>
          <w:rFonts w:ascii="宋体" w:hAnsi="宋体" w:cs="宋体" w:hint="eastAsia"/>
          <w:b/>
          <w:kern w:val="18"/>
          <w:sz w:val="28"/>
          <w:szCs w:val="28"/>
          <w:lang w:val="zh-CN"/>
        </w:rPr>
        <w:t>4.4、</w:t>
      </w:r>
      <w:r>
        <w:rPr>
          <w:rFonts w:ascii="宋体" w:hAnsi="宋体" w:cs="宋体" w:hint="eastAsia"/>
          <w:kern w:val="18"/>
          <w:sz w:val="28"/>
          <w:szCs w:val="28"/>
          <w:lang w:val="zh-CN"/>
        </w:rPr>
        <w:t>电缆安装条件：户外桥架</w:t>
      </w:r>
    </w:p>
    <w:p w:rsidR="00191348" w:rsidRDefault="00191348" w:rsidP="00191348">
      <w:pPr>
        <w:tabs>
          <w:tab w:val="left" w:pos="425"/>
        </w:tabs>
        <w:spacing w:line="360" w:lineRule="auto"/>
        <w:rPr>
          <w:rFonts w:ascii="宋体" w:hAnsi="宋体" w:cs="宋体" w:hint="eastAsia"/>
          <w:b/>
          <w:kern w:val="18"/>
          <w:sz w:val="28"/>
          <w:szCs w:val="28"/>
          <w:lang w:val="zh-CN"/>
        </w:rPr>
      </w:pPr>
      <w:r>
        <w:rPr>
          <w:rFonts w:ascii="宋体" w:hAnsi="宋体" w:cs="宋体" w:hint="eastAsia"/>
          <w:b/>
          <w:kern w:val="18"/>
          <w:sz w:val="28"/>
          <w:szCs w:val="28"/>
          <w:lang w:val="zh-CN"/>
        </w:rPr>
        <w:t>4.5、</w:t>
      </w:r>
      <w:r>
        <w:rPr>
          <w:rFonts w:ascii="宋体" w:hAnsi="宋体" w:cs="宋体" w:hint="eastAsia"/>
          <w:kern w:val="18"/>
          <w:sz w:val="28"/>
          <w:szCs w:val="28"/>
          <w:lang w:val="zh-CN"/>
        </w:rPr>
        <w:t>电缆允许使用机械牵引方式敷设。</w:t>
      </w:r>
    </w:p>
    <w:p w:rsidR="00191348" w:rsidRDefault="00191348" w:rsidP="00191348">
      <w:pPr>
        <w:snapToGrid w:val="0"/>
        <w:spacing w:line="360" w:lineRule="auto"/>
        <w:outlineLvl w:val="2"/>
        <w:rPr>
          <w:rFonts w:ascii="宋体" w:hAnsi="宋体" w:cs="宋体" w:hint="eastAsia"/>
          <w:b/>
          <w:color w:val="000000"/>
          <w:kern w:val="18"/>
          <w:sz w:val="28"/>
          <w:szCs w:val="28"/>
          <w:lang w:val="zh-CN"/>
        </w:rPr>
      </w:pPr>
      <w:r>
        <w:rPr>
          <w:rFonts w:ascii="宋体" w:hAnsi="宋体" w:hint="eastAsia"/>
          <w:b/>
          <w:color w:val="000000"/>
          <w:sz w:val="28"/>
          <w:szCs w:val="28"/>
        </w:rPr>
        <w:t>5、</w:t>
      </w:r>
      <w:r>
        <w:rPr>
          <w:rFonts w:hint="eastAsia"/>
          <w:b/>
          <w:sz w:val="28"/>
          <w:szCs w:val="28"/>
        </w:rPr>
        <w:t>电缆</w:t>
      </w:r>
      <w:r>
        <w:rPr>
          <w:rFonts w:ascii="宋体" w:hAnsi="宋体" w:hint="eastAsia"/>
          <w:b/>
          <w:sz w:val="28"/>
          <w:szCs w:val="28"/>
        </w:rPr>
        <w:t>主要参数及技</w:t>
      </w:r>
      <w:r>
        <w:rPr>
          <w:rFonts w:ascii="宋体" w:hAnsi="宋体"/>
          <w:b/>
          <w:sz w:val="28"/>
          <w:szCs w:val="28"/>
        </w:rPr>
        <w:t>术</w:t>
      </w:r>
      <w:r>
        <w:rPr>
          <w:rFonts w:ascii="宋体" w:hAnsi="宋体" w:hint="eastAsia"/>
          <w:b/>
          <w:sz w:val="28"/>
          <w:szCs w:val="28"/>
        </w:rPr>
        <w:t>要求</w:t>
      </w:r>
      <w:r>
        <w:rPr>
          <w:rFonts w:ascii="宋体" w:hAnsi="宋体" w:cs="宋体" w:hint="eastAsia"/>
          <w:b/>
          <w:color w:val="000000"/>
          <w:kern w:val="18"/>
          <w:sz w:val="28"/>
          <w:szCs w:val="28"/>
          <w:lang w:val="zh-CN"/>
        </w:rPr>
        <w:t>：</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lastRenderedPageBreak/>
        <w:t>5.1、</w:t>
      </w:r>
      <w:r>
        <w:rPr>
          <w:rFonts w:ascii="宋体" w:hAnsi="宋体" w:cs="宋体" w:hint="eastAsia"/>
          <w:color w:val="000000"/>
          <w:kern w:val="18"/>
          <w:sz w:val="28"/>
          <w:szCs w:val="28"/>
          <w:lang w:val="zh-CN"/>
        </w:rPr>
        <w:t>导体：</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a).</w:t>
      </w:r>
      <w:r>
        <w:rPr>
          <w:rFonts w:ascii="宋体" w:hAnsi="宋体" w:cs="宋体" w:hint="eastAsia"/>
          <w:color w:val="000000"/>
          <w:kern w:val="18"/>
          <w:sz w:val="28"/>
          <w:szCs w:val="28"/>
          <w:lang w:val="zh-CN"/>
        </w:rPr>
        <w:t xml:space="preserve">电缆导体的铜材应符合GB 3953的规定； </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b).</w:t>
      </w:r>
      <w:r>
        <w:rPr>
          <w:rFonts w:ascii="宋体" w:hAnsi="宋体" w:cs="宋体" w:hint="eastAsia"/>
          <w:color w:val="000000"/>
          <w:kern w:val="18"/>
          <w:sz w:val="28"/>
          <w:szCs w:val="28"/>
          <w:lang w:val="zh-CN"/>
        </w:rPr>
        <w:t>长期运行温度90℃，短路温度250℃（持续时间不超过5S）；</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c).</w:t>
      </w:r>
      <w:r>
        <w:rPr>
          <w:rFonts w:ascii="宋体" w:hAnsi="宋体" w:cs="宋体" w:hint="eastAsia"/>
          <w:color w:val="000000"/>
          <w:kern w:val="18"/>
          <w:sz w:val="28"/>
          <w:szCs w:val="28"/>
          <w:lang w:val="zh-CN"/>
        </w:rPr>
        <w:t>导体表面应光洁无油污，无损伤屏蔽及绝缘的毛刺、锐边，以及凸起或断裂的单线；</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5.2、</w:t>
      </w:r>
      <w:r>
        <w:rPr>
          <w:rFonts w:ascii="宋体" w:hAnsi="宋体" w:cs="宋体" w:hint="eastAsia"/>
          <w:color w:val="000000"/>
          <w:kern w:val="18"/>
          <w:sz w:val="28"/>
          <w:szCs w:val="28"/>
          <w:lang w:val="zh-CN"/>
        </w:rPr>
        <w:t xml:space="preserve">绝缘： </w:t>
      </w:r>
    </w:p>
    <w:p w:rsidR="00191348" w:rsidRDefault="00191348" w:rsidP="00191348">
      <w:pPr>
        <w:snapToGrid w:val="0"/>
        <w:spacing w:line="360" w:lineRule="auto"/>
        <w:rPr>
          <w:rFonts w:ascii="宋体" w:hAnsi="宋体" w:cs="宋体" w:hint="eastAsia"/>
          <w:kern w:val="18"/>
          <w:sz w:val="28"/>
          <w:szCs w:val="28"/>
          <w:lang w:val="zh-CN"/>
        </w:rPr>
      </w:pPr>
      <w:r>
        <w:rPr>
          <w:rFonts w:ascii="宋体" w:hAnsi="宋体" w:cs="宋体" w:hint="eastAsia"/>
          <w:b/>
          <w:kern w:val="18"/>
          <w:sz w:val="28"/>
          <w:szCs w:val="28"/>
          <w:lang w:val="zh-CN"/>
        </w:rPr>
        <w:t>a).</w:t>
      </w:r>
      <w:r>
        <w:rPr>
          <w:rFonts w:ascii="宋体" w:hAnsi="宋体" w:cs="宋体" w:hint="eastAsia"/>
          <w:kern w:val="18"/>
          <w:sz w:val="28"/>
          <w:szCs w:val="28"/>
          <w:lang w:val="zh-CN"/>
        </w:rPr>
        <w:t>按照GB</w:t>
      </w:r>
      <w:r>
        <w:rPr>
          <w:rFonts w:ascii="宋体" w:hAnsi="宋体" w:cs="宋体" w:hint="eastAsia"/>
          <w:kern w:val="18"/>
          <w:sz w:val="28"/>
          <w:szCs w:val="28"/>
        </w:rPr>
        <w:t>/T</w:t>
      </w:r>
      <w:r>
        <w:rPr>
          <w:rFonts w:ascii="宋体" w:hAnsi="宋体" w:cs="宋体" w:hint="eastAsia"/>
          <w:kern w:val="18"/>
          <w:sz w:val="28"/>
          <w:szCs w:val="28"/>
          <w:lang w:val="zh-CN"/>
        </w:rPr>
        <w:t xml:space="preserve"> 12706.</w:t>
      </w:r>
      <w:r>
        <w:rPr>
          <w:rFonts w:ascii="宋体" w:hAnsi="宋体" w:cs="宋体" w:hint="eastAsia"/>
          <w:kern w:val="18"/>
          <w:sz w:val="28"/>
          <w:szCs w:val="28"/>
        </w:rPr>
        <w:t>1-2008、GB/T 12706.2-2008、GB/T 9330-2008、TICW/06-2009</w:t>
      </w:r>
      <w:r>
        <w:rPr>
          <w:rFonts w:ascii="宋体" w:hAnsi="宋体" w:cs="宋体" w:hint="eastAsia"/>
          <w:kern w:val="18"/>
          <w:sz w:val="28"/>
          <w:szCs w:val="28"/>
          <w:lang w:val="zh-CN"/>
        </w:rPr>
        <w:t>和GB</w:t>
      </w:r>
      <w:r>
        <w:rPr>
          <w:rFonts w:ascii="宋体" w:hAnsi="宋体" w:cs="宋体" w:hint="eastAsia"/>
          <w:kern w:val="18"/>
          <w:sz w:val="28"/>
          <w:szCs w:val="28"/>
        </w:rPr>
        <w:t>/T</w:t>
      </w:r>
      <w:r>
        <w:rPr>
          <w:rFonts w:ascii="宋体" w:hAnsi="宋体" w:cs="宋体" w:hint="eastAsia"/>
          <w:kern w:val="18"/>
          <w:sz w:val="28"/>
          <w:szCs w:val="28"/>
          <w:lang w:val="zh-CN"/>
        </w:rPr>
        <w:t xml:space="preserve"> </w:t>
      </w:r>
      <w:r>
        <w:rPr>
          <w:rFonts w:ascii="宋体" w:hAnsi="宋体" w:cs="宋体" w:hint="eastAsia"/>
          <w:kern w:val="18"/>
          <w:sz w:val="28"/>
          <w:szCs w:val="28"/>
        </w:rPr>
        <w:t>5023-2008</w:t>
      </w:r>
      <w:r>
        <w:rPr>
          <w:rFonts w:ascii="宋体" w:hAnsi="宋体" w:cs="宋体" w:hint="eastAsia"/>
          <w:kern w:val="18"/>
          <w:sz w:val="28"/>
          <w:szCs w:val="28"/>
          <w:lang w:val="zh-CN"/>
        </w:rPr>
        <w:t>的规定选择绝缘材料；</w:t>
      </w:r>
    </w:p>
    <w:p w:rsidR="00191348" w:rsidRDefault="00191348" w:rsidP="00191348">
      <w:pPr>
        <w:snapToGrid w:val="0"/>
        <w:spacing w:line="360" w:lineRule="auto"/>
        <w:rPr>
          <w:rFonts w:ascii="宋体" w:hAnsi="宋体" w:cs="宋体" w:hint="eastAsia"/>
          <w:kern w:val="18"/>
          <w:sz w:val="28"/>
          <w:szCs w:val="28"/>
          <w:lang w:val="zh-CN"/>
        </w:rPr>
      </w:pPr>
      <w:r>
        <w:rPr>
          <w:rFonts w:ascii="宋体" w:hAnsi="宋体" w:cs="宋体" w:hint="eastAsia"/>
          <w:b/>
          <w:kern w:val="18"/>
          <w:sz w:val="28"/>
          <w:szCs w:val="28"/>
          <w:lang w:val="zh-CN"/>
        </w:rPr>
        <w:t>b).</w:t>
      </w:r>
      <w:r>
        <w:rPr>
          <w:rFonts w:ascii="宋体" w:hAnsi="宋体" w:cs="宋体" w:hint="eastAsia"/>
          <w:kern w:val="18"/>
          <w:sz w:val="28"/>
          <w:szCs w:val="28"/>
          <w:lang w:val="zh-CN"/>
        </w:rPr>
        <w:t>绝缘厚度应符合GB</w:t>
      </w:r>
      <w:r>
        <w:rPr>
          <w:rFonts w:ascii="宋体" w:hAnsi="宋体" w:cs="宋体" w:hint="eastAsia"/>
          <w:kern w:val="18"/>
          <w:sz w:val="28"/>
          <w:szCs w:val="28"/>
        </w:rPr>
        <w:t>/T</w:t>
      </w:r>
      <w:r>
        <w:rPr>
          <w:rFonts w:ascii="宋体" w:hAnsi="宋体" w:cs="宋体" w:hint="eastAsia"/>
          <w:kern w:val="18"/>
          <w:sz w:val="28"/>
          <w:szCs w:val="28"/>
          <w:lang w:val="zh-CN"/>
        </w:rPr>
        <w:t xml:space="preserve"> 12706.</w:t>
      </w:r>
      <w:r>
        <w:rPr>
          <w:rFonts w:ascii="宋体" w:hAnsi="宋体" w:cs="宋体" w:hint="eastAsia"/>
          <w:kern w:val="18"/>
          <w:sz w:val="28"/>
          <w:szCs w:val="28"/>
        </w:rPr>
        <w:t>1-2008、GB/T 12706.2-2008、GB/T 9330-2008、TICW/06-2009</w:t>
      </w:r>
      <w:r>
        <w:rPr>
          <w:rFonts w:ascii="宋体" w:hAnsi="宋体" w:cs="宋体" w:hint="eastAsia"/>
          <w:kern w:val="18"/>
          <w:sz w:val="28"/>
          <w:szCs w:val="28"/>
          <w:lang w:val="zh-CN"/>
        </w:rPr>
        <w:t>和GB</w:t>
      </w:r>
      <w:r>
        <w:rPr>
          <w:rFonts w:ascii="宋体" w:hAnsi="宋体" w:cs="宋体" w:hint="eastAsia"/>
          <w:kern w:val="18"/>
          <w:sz w:val="28"/>
          <w:szCs w:val="28"/>
        </w:rPr>
        <w:t>/T</w:t>
      </w:r>
      <w:r>
        <w:rPr>
          <w:rFonts w:ascii="宋体" w:hAnsi="宋体" w:cs="宋体" w:hint="eastAsia"/>
          <w:kern w:val="18"/>
          <w:sz w:val="28"/>
          <w:szCs w:val="28"/>
          <w:lang w:val="zh-CN"/>
        </w:rPr>
        <w:t xml:space="preserve"> </w:t>
      </w:r>
      <w:r>
        <w:rPr>
          <w:rFonts w:ascii="宋体" w:hAnsi="宋体" w:cs="宋体" w:hint="eastAsia"/>
          <w:kern w:val="18"/>
          <w:sz w:val="28"/>
          <w:szCs w:val="28"/>
        </w:rPr>
        <w:t>5023-2008</w:t>
      </w:r>
      <w:r>
        <w:rPr>
          <w:rFonts w:ascii="宋体" w:hAnsi="宋体" w:cs="宋体" w:hint="eastAsia"/>
          <w:kern w:val="18"/>
          <w:sz w:val="28"/>
          <w:szCs w:val="28"/>
          <w:lang w:val="zh-CN"/>
        </w:rPr>
        <w:t>的规定，绝缘厚度的平均值不应小于规定的标准值，绝缘最薄点的厚度不应小于规定标准值的90％</w:t>
      </w:r>
      <w:r>
        <w:rPr>
          <w:rFonts w:ascii="宋体" w:hAnsi="宋体" w:cs="宋体" w:hint="eastAsia"/>
          <w:kern w:val="18"/>
          <w:sz w:val="28"/>
          <w:szCs w:val="28"/>
        </w:rPr>
        <w:t>--</w:t>
      </w:r>
      <w:r>
        <w:rPr>
          <w:rFonts w:ascii="宋体" w:hAnsi="宋体" w:cs="宋体" w:hint="eastAsia"/>
          <w:kern w:val="18"/>
          <w:sz w:val="28"/>
          <w:szCs w:val="28"/>
          <w:lang w:val="zh-CN"/>
        </w:rPr>
        <w:t>0.1mm，导体和绝缘外面的任何隔离层或半导体屏蔽层的厚度不包含在绝缘厚度内；</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c).</w:t>
      </w:r>
      <w:r>
        <w:rPr>
          <w:rFonts w:ascii="宋体" w:hAnsi="宋体" w:cs="宋体" w:hint="eastAsia"/>
          <w:color w:val="000000"/>
          <w:kern w:val="18"/>
          <w:sz w:val="28"/>
          <w:szCs w:val="28"/>
          <w:lang w:val="zh-CN"/>
        </w:rPr>
        <w:t>绝缘芯线的识别标志应符合GB 6995.5的规定；</w:t>
      </w:r>
    </w:p>
    <w:p w:rsidR="00191348" w:rsidRDefault="00191348" w:rsidP="00191348">
      <w:pPr>
        <w:snapToGrid w:val="0"/>
        <w:spacing w:line="360" w:lineRule="auto"/>
        <w:rPr>
          <w:rFonts w:ascii="宋体" w:hAnsi="宋体" w:cs="宋体" w:hint="eastAsia"/>
          <w:kern w:val="18"/>
          <w:sz w:val="28"/>
          <w:szCs w:val="28"/>
          <w:lang w:val="zh-CN"/>
        </w:rPr>
      </w:pPr>
      <w:r>
        <w:rPr>
          <w:rFonts w:ascii="宋体" w:hAnsi="宋体" w:cs="宋体" w:hint="eastAsia"/>
          <w:b/>
          <w:kern w:val="18"/>
          <w:sz w:val="28"/>
          <w:szCs w:val="28"/>
          <w:lang w:val="zh-CN"/>
        </w:rPr>
        <w:t>d).</w:t>
      </w:r>
      <w:r>
        <w:rPr>
          <w:rFonts w:ascii="宋体" w:hAnsi="宋体" w:cs="宋体" w:hint="eastAsia"/>
          <w:kern w:val="18"/>
          <w:sz w:val="28"/>
          <w:szCs w:val="28"/>
          <w:lang w:val="zh-CN"/>
        </w:rPr>
        <w:t>绝缘材料：</w:t>
      </w:r>
      <w:r>
        <w:rPr>
          <w:rFonts w:ascii="宋体" w:hAnsi="宋体" w:cs="宋体" w:hint="eastAsia"/>
          <w:kern w:val="18"/>
          <w:sz w:val="28"/>
          <w:szCs w:val="28"/>
          <w:u w:val="single"/>
          <w:lang w:val="zh-CN"/>
        </w:rPr>
        <w:t xml:space="preserve">   *   </w:t>
      </w:r>
      <w:r>
        <w:rPr>
          <w:rFonts w:ascii="宋体" w:hAnsi="宋体" w:cs="宋体" w:hint="eastAsia"/>
          <w:kern w:val="18"/>
          <w:sz w:val="28"/>
          <w:szCs w:val="28"/>
          <w:lang w:val="zh-CN"/>
        </w:rPr>
        <w:t xml:space="preserve"> ；其在导体上的绝缘性能：</w:t>
      </w:r>
      <w:r>
        <w:rPr>
          <w:rFonts w:ascii="宋体" w:hAnsi="宋体" w:cs="宋体" w:hint="eastAsia"/>
          <w:kern w:val="18"/>
          <w:sz w:val="28"/>
          <w:szCs w:val="28"/>
          <w:u w:val="single"/>
          <w:lang w:val="zh-CN"/>
        </w:rPr>
        <w:t xml:space="preserve">   *    </w:t>
      </w:r>
      <w:r>
        <w:rPr>
          <w:rFonts w:ascii="宋体" w:hAnsi="宋体" w:cs="宋体" w:hint="eastAsia"/>
          <w:kern w:val="18"/>
          <w:sz w:val="28"/>
          <w:szCs w:val="28"/>
          <w:lang w:val="zh-CN"/>
        </w:rPr>
        <w:t>；（投标时必须注明）</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5.3、</w:t>
      </w:r>
      <w:r>
        <w:rPr>
          <w:rFonts w:ascii="宋体" w:hAnsi="宋体" w:cs="宋体" w:hint="eastAsia"/>
          <w:color w:val="000000"/>
          <w:kern w:val="18"/>
          <w:sz w:val="28"/>
          <w:szCs w:val="28"/>
          <w:lang w:val="zh-CN"/>
        </w:rPr>
        <w:t>护套:</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a).</w:t>
      </w:r>
      <w:r>
        <w:rPr>
          <w:rFonts w:ascii="宋体" w:hAnsi="宋体" w:cs="宋体" w:hint="eastAsia"/>
          <w:color w:val="000000"/>
          <w:kern w:val="18"/>
          <w:sz w:val="28"/>
          <w:szCs w:val="28"/>
          <w:lang w:val="zh-CN"/>
        </w:rPr>
        <w:t>非金属外护套除应符合GB 12706.2和GB 12706.3的规定外，</w:t>
      </w:r>
      <w:r>
        <w:rPr>
          <w:rFonts w:ascii="宋体" w:hAnsi="宋体" w:cs="宋体" w:hint="eastAsia"/>
          <w:kern w:val="18"/>
          <w:sz w:val="28"/>
          <w:szCs w:val="28"/>
          <w:lang w:val="zh-CN"/>
        </w:rPr>
        <w:t>氧指数应大于30</w:t>
      </w:r>
      <w:r>
        <w:rPr>
          <w:rFonts w:ascii="宋体" w:hAnsi="宋体" w:cs="宋体" w:hint="eastAsia"/>
          <w:color w:val="000000"/>
          <w:kern w:val="18"/>
          <w:sz w:val="28"/>
          <w:szCs w:val="28"/>
          <w:lang w:val="zh-CN"/>
        </w:rPr>
        <w:t>；</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b).</w:t>
      </w:r>
      <w:r>
        <w:rPr>
          <w:rFonts w:ascii="宋体" w:hAnsi="宋体" w:cs="宋体" w:hint="eastAsia"/>
          <w:color w:val="000000"/>
          <w:kern w:val="18"/>
          <w:sz w:val="28"/>
          <w:szCs w:val="28"/>
          <w:lang w:val="zh-CN"/>
        </w:rPr>
        <w:t>电缆护套材料标准厚度应符合GB 2952的规定；</w:t>
      </w:r>
    </w:p>
    <w:p w:rsidR="00191348" w:rsidRDefault="00191348" w:rsidP="00191348">
      <w:pPr>
        <w:snapToGrid w:val="0"/>
        <w:spacing w:line="360" w:lineRule="auto"/>
        <w:rPr>
          <w:rFonts w:ascii="宋体" w:hAnsi="宋体" w:cs="宋体" w:hint="eastAsia"/>
          <w:b/>
          <w:color w:val="FF0000"/>
          <w:kern w:val="18"/>
          <w:sz w:val="28"/>
          <w:szCs w:val="28"/>
          <w:lang w:val="zh-CN"/>
        </w:rPr>
      </w:pPr>
      <w:r>
        <w:rPr>
          <w:rFonts w:ascii="宋体" w:hAnsi="宋体" w:cs="宋体" w:hint="eastAsia"/>
          <w:b/>
          <w:kern w:val="18"/>
          <w:sz w:val="28"/>
          <w:szCs w:val="28"/>
          <w:lang w:val="zh-CN"/>
        </w:rPr>
        <w:t>5.4、</w:t>
      </w:r>
      <w:r>
        <w:rPr>
          <w:rFonts w:ascii="宋体" w:hAnsi="宋体" w:cs="宋体" w:hint="eastAsia"/>
          <w:kern w:val="18"/>
          <w:sz w:val="28"/>
          <w:szCs w:val="28"/>
          <w:lang w:val="zh-CN"/>
        </w:rPr>
        <w:t>电缆的填充物：采用阻燃材料，并符合GB 12706.1的规定；</w:t>
      </w:r>
      <w:r>
        <w:rPr>
          <w:rFonts w:ascii="宋体" w:hAnsi="宋体" w:cs="宋体" w:hint="eastAsia"/>
          <w:b/>
          <w:color w:val="FF0000"/>
          <w:kern w:val="18"/>
          <w:sz w:val="28"/>
          <w:szCs w:val="28"/>
          <w:lang w:val="zh-CN"/>
        </w:rPr>
        <w:t xml:space="preserve"> </w:t>
      </w: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5.5、</w:t>
      </w:r>
      <w:r>
        <w:rPr>
          <w:rFonts w:ascii="宋体" w:hAnsi="宋体" w:cs="宋体" w:hint="eastAsia"/>
          <w:color w:val="000000"/>
          <w:kern w:val="18"/>
          <w:sz w:val="28"/>
          <w:szCs w:val="28"/>
          <w:lang w:val="zh-CN"/>
        </w:rPr>
        <w:t>屏蔽电缆：应按GB 12706.1的规定考虑屏蔽措施；</w:t>
      </w:r>
    </w:p>
    <w:p w:rsidR="00191348" w:rsidRDefault="00191348" w:rsidP="00191348">
      <w:pPr>
        <w:snapToGrid w:val="0"/>
        <w:spacing w:line="360" w:lineRule="auto"/>
        <w:rPr>
          <w:rFonts w:ascii="宋体" w:hAnsi="宋体" w:cs="宋体"/>
          <w:b/>
          <w:color w:val="000000"/>
          <w:kern w:val="18"/>
          <w:sz w:val="28"/>
          <w:szCs w:val="28"/>
          <w:lang w:val="zh-CN"/>
        </w:rPr>
      </w:pPr>
      <w:r>
        <w:rPr>
          <w:rFonts w:ascii="宋体" w:hAnsi="宋体" w:cs="宋体" w:hint="eastAsia"/>
          <w:b/>
          <w:color w:val="000000"/>
          <w:kern w:val="18"/>
          <w:sz w:val="28"/>
          <w:szCs w:val="28"/>
          <w:lang w:val="zh-CN"/>
        </w:rPr>
        <w:t>5、电缆例行试验：</w:t>
      </w:r>
    </w:p>
    <w:p w:rsidR="00191348" w:rsidRDefault="00191348" w:rsidP="00191348">
      <w:pPr>
        <w:snapToGrid w:val="0"/>
        <w:spacing w:line="360" w:lineRule="auto"/>
        <w:rPr>
          <w:rFonts w:ascii="宋体" w:hAnsi="宋体" w:cs="宋体" w:hint="eastAsia"/>
          <w:kern w:val="18"/>
          <w:sz w:val="28"/>
          <w:szCs w:val="28"/>
          <w:lang w:val="zh-CN"/>
        </w:rPr>
      </w:pPr>
      <w:r>
        <w:rPr>
          <w:rFonts w:ascii="宋体" w:hAnsi="宋体" w:cs="宋体" w:hint="eastAsia"/>
          <w:b/>
          <w:kern w:val="18"/>
          <w:sz w:val="28"/>
          <w:szCs w:val="28"/>
          <w:lang w:val="zh-CN"/>
        </w:rPr>
        <w:t>a).</w:t>
      </w:r>
      <w:r>
        <w:rPr>
          <w:rFonts w:ascii="宋体" w:hAnsi="宋体" w:cs="宋体" w:hint="eastAsia"/>
          <w:kern w:val="18"/>
          <w:sz w:val="28"/>
          <w:szCs w:val="28"/>
          <w:lang w:val="zh-CN"/>
        </w:rPr>
        <w:t>导体直流电阻试验：试验应符合G</w:t>
      </w:r>
      <w:r>
        <w:rPr>
          <w:rFonts w:ascii="宋体" w:hAnsi="宋体" w:cs="宋体" w:hint="eastAsia"/>
          <w:kern w:val="18"/>
          <w:sz w:val="28"/>
          <w:szCs w:val="28"/>
        </w:rPr>
        <w:t>B/T3956-2008</w:t>
      </w:r>
      <w:r>
        <w:rPr>
          <w:rFonts w:ascii="宋体" w:hAnsi="宋体" w:cs="宋体" w:hint="eastAsia"/>
          <w:kern w:val="18"/>
          <w:sz w:val="28"/>
          <w:szCs w:val="28"/>
          <w:lang w:val="zh-CN"/>
        </w:rPr>
        <w:t>的规定，多芯电缆的导体直流电阻试验应在成盘电缆的所有导体上进行；</w:t>
      </w:r>
    </w:p>
    <w:p w:rsidR="00191348" w:rsidRDefault="00191348" w:rsidP="00191348">
      <w:pPr>
        <w:snapToGrid w:val="0"/>
        <w:spacing w:line="360" w:lineRule="auto"/>
        <w:rPr>
          <w:rFonts w:ascii="宋体" w:hAnsi="宋体" w:cs="宋体" w:hint="eastAsia"/>
          <w:kern w:val="18"/>
          <w:sz w:val="28"/>
          <w:szCs w:val="28"/>
          <w:lang w:val="zh-CN"/>
        </w:rPr>
      </w:pPr>
      <w:r>
        <w:rPr>
          <w:rFonts w:ascii="宋体" w:hAnsi="宋体" w:cs="宋体" w:hint="eastAsia"/>
          <w:b/>
          <w:kern w:val="18"/>
          <w:sz w:val="28"/>
          <w:szCs w:val="28"/>
          <w:lang w:val="zh-CN"/>
        </w:rPr>
        <w:lastRenderedPageBreak/>
        <w:t>b).</w:t>
      </w:r>
      <w:r>
        <w:rPr>
          <w:rFonts w:ascii="宋体" w:hAnsi="宋体" w:cs="宋体" w:hint="eastAsia"/>
          <w:b/>
          <w:kern w:val="18"/>
          <w:sz w:val="28"/>
          <w:szCs w:val="28"/>
        </w:rPr>
        <w:t>高压电缆</w:t>
      </w:r>
      <w:r>
        <w:rPr>
          <w:rFonts w:ascii="宋体" w:hAnsi="宋体" w:cs="宋体" w:hint="eastAsia"/>
          <w:kern w:val="18"/>
          <w:sz w:val="28"/>
          <w:szCs w:val="28"/>
          <w:lang w:val="zh-CN"/>
        </w:rPr>
        <w:t>局部放电实验，</w:t>
      </w:r>
      <w:r>
        <w:rPr>
          <w:rFonts w:ascii="宋体" w:hAnsi="宋体" w:cs="宋体" w:hint="eastAsia"/>
          <w:kern w:val="18"/>
          <w:sz w:val="28"/>
          <w:szCs w:val="28"/>
        </w:rPr>
        <w:t>低压电缆不做局部放电实验</w:t>
      </w:r>
      <w:r>
        <w:rPr>
          <w:rFonts w:ascii="宋体" w:hAnsi="宋体" w:cs="宋体" w:hint="eastAsia"/>
          <w:kern w:val="18"/>
          <w:sz w:val="28"/>
          <w:szCs w:val="28"/>
          <w:lang w:val="zh-CN"/>
        </w:rPr>
        <w:t>：试验应在成盘电缆上进行，多芯电缆的所有绝缘芯线均应进行试验，局部放电量应符合GB 12706.1的规定；</w:t>
      </w:r>
    </w:p>
    <w:p w:rsidR="00191348" w:rsidRDefault="00191348" w:rsidP="00191348">
      <w:pPr>
        <w:snapToGrid w:val="0"/>
        <w:spacing w:line="360" w:lineRule="auto"/>
        <w:rPr>
          <w:rFonts w:ascii="宋体" w:hAnsi="宋体" w:cs="宋体" w:hint="eastAsia"/>
          <w:kern w:val="18"/>
          <w:sz w:val="28"/>
          <w:szCs w:val="28"/>
          <w:lang w:val="zh-CN"/>
        </w:rPr>
      </w:pPr>
      <w:r>
        <w:rPr>
          <w:rFonts w:ascii="宋体" w:hAnsi="宋体" w:cs="宋体" w:hint="eastAsia"/>
          <w:b/>
          <w:kern w:val="18"/>
          <w:sz w:val="28"/>
          <w:szCs w:val="28"/>
          <w:lang w:val="zh-CN"/>
        </w:rPr>
        <w:t>c).</w:t>
      </w:r>
      <w:r>
        <w:rPr>
          <w:rFonts w:ascii="宋体" w:hAnsi="宋体" w:cs="宋体" w:hint="eastAsia"/>
          <w:kern w:val="18"/>
          <w:sz w:val="28"/>
          <w:szCs w:val="28"/>
          <w:lang w:val="zh-CN"/>
        </w:rPr>
        <w:t>交流耐压试验:试验在成盘电缆上进行，试验电压要求如下：</w:t>
      </w:r>
    </w:p>
    <w:p w:rsidR="00191348" w:rsidRDefault="00191348" w:rsidP="00191348">
      <w:pPr>
        <w:snapToGrid w:val="0"/>
        <w:spacing w:line="360" w:lineRule="auto"/>
        <w:rPr>
          <w:rFonts w:ascii="宋体" w:hAnsi="宋体" w:cs="宋体" w:hint="eastAsia"/>
          <w:kern w:val="18"/>
          <w:sz w:val="28"/>
          <w:szCs w:val="28"/>
          <w:lang w:val="zh-CN"/>
        </w:rPr>
      </w:pPr>
      <w:r>
        <w:rPr>
          <w:rFonts w:ascii="宋体" w:hAnsi="宋体" w:cs="宋体" w:hint="eastAsia"/>
          <w:kern w:val="18"/>
          <w:sz w:val="28"/>
          <w:szCs w:val="28"/>
          <w:lang w:val="zh-CN"/>
        </w:rPr>
        <w:t xml:space="preserve">    本次招标的计算机电缆和布电线参考TICW/06-2009和GB/T 5023-2008标准,TICW/06-2009规定成品电缆的耐压试验：对有屏蔽或</w:t>
      </w:r>
      <w:proofErr w:type="gramStart"/>
      <w:r>
        <w:rPr>
          <w:rFonts w:ascii="宋体" w:hAnsi="宋体" w:cs="宋体" w:hint="eastAsia"/>
          <w:kern w:val="18"/>
          <w:sz w:val="28"/>
          <w:szCs w:val="28"/>
          <w:lang w:val="zh-CN"/>
        </w:rPr>
        <w:t>有铠装</w:t>
      </w:r>
      <w:proofErr w:type="gramEnd"/>
      <w:r>
        <w:rPr>
          <w:rFonts w:ascii="宋体" w:hAnsi="宋体" w:cs="宋体" w:hint="eastAsia"/>
          <w:kern w:val="18"/>
          <w:sz w:val="28"/>
          <w:szCs w:val="28"/>
          <w:lang w:val="zh-CN"/>
        </w:rPr>
        <w:t>的电缆，电压应加在导体之间和导体与接地的屏蔽和</w:t>
      </w:r>
      <w:proofErr w:type="gramStart"/>
      <w:r>
        <w:rPr>
          <w:rFonts w:ascii="宋体" w:hAnsi="宋体" w:cs="宋体" w:hint="eastAsia"/>
          <w:kern w:val="18"/>
          <w:sz w:val="28"/>
          <w:szCs w:val="28"/>
          <w:lang w:val="zh-CN"/>
        </w:rPr>
        <w:t>铠装</w:t>
      </w:r>
      <w:proofErr w:type="gramEnd"/>
      <w:r>
        <w:rPr>
          <w:rFonts w:ascii="宋体" w:hAnsi="宋体" w:cs="宋体" w:hint="eastAsia"/>
          <w:kern w:val="18"/>
          <w:sz w:val="28"/>
          <w:szCs w:val="28"/>
          <w:lang w:val="zh-CN"/>
        </w:rPr>
        <w:t>之间，试验电压值应为 1000V，电压应逐渐增加，并维持满1分钟；GB/T 5023-2008中的BV布电线耐压试验电压为AC 2.5kV, 5min；其他本次招标电缆的耐压为2.5 UN+2KV，持续时间5min。</w:t>
      </w:r>
    </w:p>
    <w:p w:rsidR="00191348" w:rsidRDefault="00191348" w:rsidP="00191348">
      <w:pPr>
        <w:snapToGrid w:val="0"/>
        <w:spacing w:line="360" w:lineRule="auto"/>
        <w:rPr>
          <w:rFonts w:ascii="宋体" w:hAnsi="宋体" w:cs="宋体" w:hint="eastAsia"/>
          <w:color w:val="000000"/>
          <w:kern w:val="18"/>
          <w:sz w:val="28"/>
          <w:szCs w:val="28"/>
          <w:lang w:val="zh-CN"/>
        </w:rPr>
      </w:pPr>
    </w:p>
    <w:p w:rsidR="00191348" w:rsidRDefault="00191348" w:rsidP="00191348">
      <w:pPr>
        <w:snapToGrid w:val="0"/>
        <w:spacing w:line="360" w:lineRule="auto"/>
        <w:rPr>
          <w:rFonts w:ascii="宋体" w:hAnsi="宋体" w:cs="宋体" w:hint="eastAsia"/>
          <w:color w:val="000000"/>
          <w:kern w:val="18"/>
          <w:sz w:val="28"/>
          <w:szCs w:val="28"/>
          <w:lang w:val="zh-CN"/>
        </w:rPr>
      </w:pPr>
      <w:r>
        <w:rPr>
          <w:rFonts w:ascii="宋体" w:hAnsi="宋体" w:cs="宋体" w:hint="eastAsia"/>
          <w:b/>
          <w:color w:val="000000"/>
          <w:kern w:val="18"/>
          <w:sz w:val="28"/>
          <w:szCs w:val="28"/>
          <w:lang w:val="zh-CN"/>
        </w:rPr>
        <w:t>d).</w:t>
      </w:r>
      <w:r>
        <w:rPr>
          <w:rFonts w:ascii="宋体" w:hAnsi="宋体" w:cs="宋体" w:hint="eastAsia"/>
          <w:color w:val="000000"/>
          <w:kern w:val="18"/>
          <w:sz w:val="28"/>
          <w:szCs w:val="28"/>
          <w:lang w:val="zh-CN"/>
        </w:rPr>
        <w:t>对于阻燃、耐火、耐高温电缆应进行单根燃烧试验和成束燃烧试验，试验结果应符合GB 12666的规定，当火焰温度为1000℃时，耐火性电缆应可持续通电90min；</w:t>
      </w:r>
    </w:p>
    <w:p w:rsidR="00191348" w:rsidRDefault="00191348" w:rsidP="00191348">
      <w:pPr>
        <w:snapToGrid w:val="0"/>
        <w:spacing w:line="360" w:lineRule="auto"/>
        <w:rPr>
          <w:rFonts w:ascii="宋体" w:hAnsi="宋体" w:hint="eastAsia"/>
          <w:color w:val="000000"/>
          <w:sz w:val="28"/>
          <w:szCs w:val="28"/>
        </w:rPr>
      </w:pPr>
      <w:r>
        <w:rPr>
          <w:rFonts w:ascii="宋体" w:hAnsi="宋体" w:cs="宋体" w:hint="eastAsia"/>
          <w:b/>
          <w:color w:val="000000"/>
          <w:kern w:val="18"/>
          <w:sz w:val="28"/>
          <w:szCs w:val="28"/>
          <w:lang w:val="zh-CN"/>
        </w:rPr>
        <w:t>e).</w:t>
      </w:r>
      <w:r>
        <w:rPr>
          <w:rFonts w:ascii="宋体" w:hAnsi="宋体" w:cs="宋体" w:hint="eastAsia"/>
          <w:color w:val="000000"/>
          <w:kern w:val="18"/>
          <w:sz w:val="28"/>
          <w:szCs w:val="28"/>
          <w:lang w:val="zh-CN"/>
        </w:rPr>
        <w:t>所有试验均要求提供试验报告，各项试验都将作为货到后的验收依据，达到相应标准后</w:t>
      </w:r>
      <w:r>
        <w:rPr>
          <w:rFonts w:ascii="宋体" w:hAnsi="宋体" w:hint="eastAsia"/>
          <w:color w:val="000000"/>
          <w:sz w:val="28"/>
          <w:szCs w:val="28"/>
        </w:rPr>
        <w:t>买方出具验收合格证书；</w:t>
      </w:r>
    </w:p>
    <w:p w:rsidR="00191348" w:rsidRDefault="00191348" w:rsidP="00191348">
      <w:pPr>
        <w:snapToGrid w:val="0"/>
        <w:spacing w:line="360" w:lineRule="auto"/>
        <w:rPr>
          <w:rFonts w:ascii="宋体" w:hAnsi="宋体" w:hint="eastAsia"/>
          <w:color w:val="000000"/>
          <w:sz w:val="28"/>
          <w:szCs w:val="28"/>
        </w:rPr>
      </w:pPr>
      <w:r>
        <w:rPr>
          <w:rFonts w:ascii="宋体" w:hAnsi="宋体" w:hint="eastAsia"/>
          <w:b/>
          <w:color w:val="000000"/>
          <w:sz w:val="28"/>
          <w:szCs w:val="28"/>
        </w:rPr>
        <w:t>f).</w:t>
      </w:r>
      <w:r>
        <w:rPr>
          <w:rFonts w:ascii="宋体" w:hAnsi="宋体" w:hint="eastAsia"/>
          <w:color w:val="000000"/>
          <w:sz w:val="28"/>
          <w:szCs w:val="28"/>
        </w:rPr>
        <w:t>所有投标电缆均应是根据GB 12706.1规定通过了型式试验的合格产品；</w:t>
      </w:r>
    </w:p>
    <w:p w:rsidR="00191348" w:rsidRDefault="00191348" w:rsidP="00191348">
      <w:pPr>
        <w:snapToGrid w:val="0"/>
        <w:spacing w:line="360" w:lineRule="auto"/>
        <w:rPr>
          <w:rFonts w:ascii="宋体" w:hAnsi="宋体" w:hint="eastAsia"/>
          <w:color w:val="000000"/>
          <w:sz w:val="28"/>
          <w:szCs w:val="28"/>
        </w:rPr>
      </w:pPr>
      <w:r>
        <w:rPr>
          <w:rFonts w:ascii="宋体" w:hAnsi="宋体" w:hint="eastAsia"/>
          <w:b/>
          <w:color w:val="000000"/>
          <w:sz w:val="28"/>
          <w:szCs w:val="28"/>
        </w:rPr>
        <w:t>g).</w:t>
      </w:r>
      <w:r>
        <w:rPr>
          <w:rFonts w:ascii="宋体" w:hAnsi="宋体" w:hint="eastAsia"/>
          <w:color w:val="000000"/>
          <w:sz w:val="28"/>
          <w:szCs w:val="28"/>
        </w:rPr>
        <w:t>电缆的标志应符合GB 12706.1的规定；</w:t>
      </w:r>
    </w:p>
    <w:p w:rsidR="00191348" w:rsidRDefault="00191348" w:rsidP="00191348">
      <w:pPr>
        <w:snapToGrid w:val="0"/>
        <w:spacing w:line="360" w:lineRule="auto"/>
        <w:rPr>
          <w:rFonts w:ascii="宋体" w:hAnsi="宋体" w:hint="eastAsia"/>
          <w:sz w:val="28"/>
          <w:szCs w:val="28"/>
        </w:rPr>
      </w:pPr>
      <w:r>
        <w:rPr>
          <w:rFonts w:ascii="宋体" w:hAnsi="宋体" w:hint="eastAsia"/>
          <w:b/>
          <w:color w:val="000000"/>
          <w:sz w:val="28"/>
          <w:szCs w:val="28"/>
        </w:rPr>
        <w:t>h).</w:t>
      </w:r>
      <w:r>
        <w:rPr>
          <w:rFonts w:ascii="宋体" w:hAnsi="宋体" w:hint="eastAsia"/>
          <w:color w:val="000000"/>
          <w:sz w:val="28"/>
          <w:szCs w:val="28"/>
        </w:rPr>
        <w:t>电缆应妥善包装在符合GB 4005规定的电缆盘上，电缆端头必须可靠密封，以便防潮及进水；伸出盘外的端口</w:t>
      </w:r>
      <w:proofErr w:type="gramStart"/>
      <w:r>
        <w:rPr>
          <w:rFonts w:ascii="宋体" w:hAnsi="宋体" w:hint="eastAsia"/>
          <w:color w:val="000000"/>
          <w:sz w:val="28"/>
          <w:szCs w:val="28"/>
        </w:rPr>
        <w:t>必须钉保护罩</w:t>
      </w:r>
      <w:proofErr w:type="gramEnd"/>
      <w:r>
        <w:rPr>
          <w:rFonts w:ascii="宋体" w:hAnsi="宋体" w:hint="eastAsia"/>
          <w:color w:val="000000"/>
          <w:sz w:val="28"/>
          <w:szCs w:val="28"/>
        </w:rPr>
        <w:t>，伸出长度不少于300mm，</w:t>
      </w:r>
      <w:r>
        <w:rPr>
          <w:rFonts w:ascii="宋体" w:hAnsi="宋体" w:hint="eastAsia"/>
          <w:sz w:val="28"/>
          <w:szCs w:val="28"/>
        </w:rPr>
        <w:t>电缆单根长度在50m及以上的都必须装盘，不同规格型号的电缆必须分别装盘，电缆外端头从零米开始标记。</w:t>
      </w:r>
    </w:p>
    <w:p w:rsidR="00191348" w:rsidRDefault="00191348" w:rsidP="00191348">
      <w:pPr>
        <w:snapToGrid w:val="0"/>
        <w:spacing w:line="360" w:lineRule="auto"/>
        <w:rPr>
          <w:rFonts w:hint="eastAsia"/>
          <w:b/>
          <w:color w:val="FF0000"/>
          <w:sz w:val="28"/>
          <w:szCs w:val="28"/>
        </w:rPr>
      </w:pPr>
      <w:r>
        <w:rPr>
          <w:rFonts w:ascii="宋体" w:hAnsi="宋体" w:hint="eastAsia"/>
          <w:b/>
          <w:color w:val="000000"/>
          <w:sz w:val="28"/>
          <w:szCs w:val="28"/>
        </w:rPr>
        <w:t>i).</w:t>
      </w:r>
      <w:r>
        <w:rPr>
          <w:rFonts w:hint="eastAsia"/>
          <w:sz w:val="28"/>
          <w:szCs w:val="28"/>
        </w:rPr>
        <w:t xml:space="preserve"> </w:t>
      </w:r>
      <w:r>
        <w:rPr>
          <w:rFonts w:hint="eastAsia"/>
          <w:b/>
          <w:sz w:val="28"/>
          <w:szCs w:val="28"/>
        </w:rPr>
        <w:t>电缆长度误差认定</w:t>
      </w:r>
      <w:r>
        <w:rPr>
          <w:rFonts w:ascii="宋体" w:hAnsi="宋体" w:hint="eastAsia"/>
          <w:color w:val="000000"/>
          <w:sz w:val="28"/>
          <w:szCs w:val="28"/>
        </w:rPr>
        <w:t>：±0.2％，否则视同供货产品不合格，卖方所供货物若有不合格现象，卖方按被检单根电缆总价10倍赔偿，且</w:t>
      </w:r>
      <w:r>
        <w:rPr>
          <w:rFonts w:ascii="宋体" w:hAnsi="宋体" w:hint="eastAsia"/>
          <w:color w:val="000000"/>
          <w:sz w:val="28"/>
          <w:szCs w:val="28"/>
        </w:rPr>
        <w:lastRenderedPageBreak/>
        <w:t>赔偿款</w:t>
      </w:r>
      <w:r>
        <w:rPr>
          <w:rFonts w:hint="eastAsia"/>
          <w:sz w:val="28"/>
          <w:szCs w:val="28"/>
        </w:rPr>
        <w:t>从货款中扣除。</w:t>
      </w:r>
    </w:p>
    <w:p w:rsidR="00191348" w:rsidRDefault="00191348" w:rsidP="00191348">
      <w:pPr>
        <w:snapToGrid w:val="0"/>
        <w:spacing w:line="360" w:lineRule="auto"/>
        <w:rPr>
          <w:rFonts w:ascii="宋体" w:hAnsi="宋体" w:hint="eastAsia"/>
          <w:color w:val="000000"/>
          <w:sz w:val="28"/>
          <w:szCs w:val="28"/>
        </w:rPr>
      </w:pPr>
      <w:r>
        <w:rPr>
          <w:rFonts w:ascii="宋体" w:hAnsi="宋体" w:hint="eastAsia"/>
          <w:b/>
          <w:color w:val="000000"/>
          <w:sz w:val="28"/>
          <w:szCs w:val="28"/>
        </w:rPr>
        <w:t>j).</w:t>
      </w:r>
      <w:r>
        <w:rPr>
          <w:rFonts w:ascii="宋体" w:hAnsi="宋体" w:hint="eastAsia"/>
          <w:color w:val="000000"/>
          <w:sz w:val="28"/>
          <w:szCs w:val="28"/>
        </w:rPr>
        <w:t>随成盘电缆必须提供以下文件：</w:t>
      </w:r>
    </w:p>
    <w:p w:rsidR="00191348" w:rsidRDefault="00191348" w:rsidP="00191348">
      <w:pPr>
        <w:snapToGrid w:val="0"/>
        <w:spacing w:line="360" w:lineRule="auto"/>
        <w:rPr>
          <w:rFonts w:ascii="宋体" w:hAnsi="宋体" w:hint="eastAsia"/>
          <w:color w:val="000000"/>
          <w:sz w:val="28"/>
          <w:szCs w:val="28"/>
        </w:rPr>
      </w:pPr>
      <w:r>
        <w:rPr>
          <w:rFonts w:ascii="宋体" w:hAnsi="宋体" w:hint="eastAsia"/>
          <w:color w:val="000000"/>
          <w:sz w:val="28"/>
          <w:szCs w:val="28"/>
        </w:rPr>
        <w:t xml:space="preserve">   1.产品合格证书；</w:t>
      </w:r>
    </w:p>
    <w:p w:rsidR="00191348" w:rsidRDefault="00191348" w:rsidP="00191348">
      <w:pPr>
        <w:snapToGrid w:val="0"/>
        <w:spacing w:line="360" w:lineRule="auto"/>
        <w:rPr>
          <w:rFonts w:ascii="宋体" w:hAnsi="宋体" w:hint="eastAsia"/>
          <w:color w:val="000000"/>
          <w:sz w:val="28"/>
          <w:szCs w:val="28"/>
        </w:rPr>
      </w:pPr>
      <w:r>
        <w:rPr>
          <w:rFonts w:ascii="宋体" w:hAnsi="宋体" w:hint="eastAsia"/>
          <w:color w:val="000000"/>
          <w:sz w:val="28"/>
          <w:szCs w:val="28"/>
        </w:rPr>
        <w:t xml:space="preserve">   2.试验报告；</w:t>
      </w:r>
    </w:p>
    <w:p w:rsidR="00191348" w:rsidRDefault="00191348" w:rsidP="00191348">
      <w:pPr>
        <w:snapToGrid w:val="0"/>
        <w:spacing w:line="360" w:lineRule="auto"/>
        <w:rPr>
          <w:rFonts w:ascii="宋体" w:hAnsi="宋体" w:hint="eastAsia"/>
          <w:color w:val="000000"/>
          <w:sz w:val="28"/>
          <w:szCs w:val="28"/>
        </w:rPr>
      </w:pPr>
      <w:r>
        <w:rPr>
          <w:rFonts w:ascii="宋体" w:hAnsi="宋体" w:hint="eastAsia"/>
          <w:color w:val="000000"/>
          <w:sz w:val="28"/>
          <w:szCs w:val="28"/>
        </w:rPr>
        <w:t xml:space="preserve">   3.使用说明书；</w:t>
      </w:r>
    </w:p>
    <w:p w:rsidR="00191348" w:rsidRDefault="00191348" w:rsidP="00191348">
      <w:pPr>
        <w:snapToGrid w:val="0"/>
        <w:spacing w:line="360" w:lineRule="auto"/>
        <w:rPr>
          <w:rFonts w:ascii="宋体" w:hAnsi="宋体" w:hint="eastAsia"/>
          <w:color w:val="000000"/>
          <w:sz w:val="28"/>
          <w:szCs w:val="28"/>
        </w:rPr>
      </w:pPr>
      <w:r>
        <w:rPr>
          <w:rFonts w:ascii="宋体" w:hAnsi="宋体" w:hint="eastAsia"/>
          <w:color w:val="000000"/>
          <w:sz w:val="28"/>
          <w:szCs w:val="28"/>
        </w:rPr>
        <w:t xml:space="preserve">   4.敷设说明书及注意事项；</w:t>
      </w:r>
    </w:p>
    <w:p w:rsidR="00191348" w:rsidRDefault="00191348" w:rsidP="00191348">
      <w:pPr>
        <w:snapToGrid w:val="0"/>
        <w:spacing w:line="360" w:lineRule="auto"/>
        <w:ind w:firstLineChars="97" w:firstLine="272"/>
        <w:rPr>
          <w:rFonts w:ascii="宋体" w:hAnsi="宋体" w:hint="eastAsia"/>
          <w:color w:val="000000"/>
          <w:sz w:val="28"/>
          <w:szCs w:val="28"/>
        </w:rPr>
      </w:pPr>
      <w:r>
        <w:rPr>
          <w:rFonts w:hint="eastAsia"/>
          <w:color w:val="000000"/>
          <w:sz w:val="28"/>
          <w:szCs w:val="28"/>
        </w:rPr>
        <w:t>以上资料卖方必须提供十份；</w:t>
      </w:r>
    </w:p>
    <w:p w:rsidR="00191348" w:rsidRDefault="00191348" w:rsidP="00191348">
      <w:pPr>
        <w:snapToGrid w:val="0"/>
        <w:spacing w:line="360" w:lineRule="auto"/>
        <w:ind w:firstLineChars="45" w:firstLine="126"/>
        <w:rPr>
          <w:rFonts w:ascii="宋体" w:hAnsi="宋体" w:hint="eastAsia"/>
          <w:color w:val="000000"/>
          <w:sz w:val="28"/>
          <w:szCs w:val="28"/>
        </w:rPr>
      </w:pPr>
      <w:r>
        <w:rPr>
          <w:rFonts w:ascii="宋体" w:hAnsi="宋体" w:hint="eastAsia"/>
          <w:b/>
          <w:color w:val="000000"/>
          <w:sz w:val="28"/>
          <w:szCs w:val="28"/>
        </w:rPr>
        <w:t>k)</w:t>
      </w:r>
      <w:r>
        <w:rPr>
          <w:rFonts w:hint="eastAsia"/>
          <w:b/>
          <w:sz w:val="28"/>
          <w:szCs w:val="28"/>
        </w:rPr>
        <w:t>.</w:t>
      </w:r>
      <w:r>
        <w:rPr>
          <w:rFonts w:hint="eastAsia"/>
          <w:sz w:val="28"/>
          <w:szCs w:val="28"/>
        </w:rPr>
        <w:t>多芯控制电缆必须要有清晰线号</w:t>
      </w:r>
      <w:r>
        <w:rPr>
          <w:rFonts w:ascii="宋体" w:hAnsi="宋体" w:cs="宋体" w:hint="eastAsia"/>
          <w:sz w:val="28"/>
          <w:szCs w:val="28"/>
        </w:rPr>
        <w:t>（1、2、3</w:t>
      </w:r>
      <w:r>
        <w:rPr>
          <w:sz w:val="28"/>
          <w:szCs w:val="28"/>
        </w:rPr>
        <w:t>……</w:t>
      </w:r>
      <w:proofErr w:type="gramStart"/>
      <w:r>
        <w:rPr>
          <w:sz w:val="28"/>
          <w:szCs w:val="28"/>
        </w:rPr>
        <w:t>…</w:t>
      </w:r>
      <w:proofErr w:type="gramEnd"/>
      <w:r>
        <w:rPr>
          <w:rFonts w:hint="eastAsia"/>
          <w:sz w:val="28"/>
          <w:szCs w:val="28"/>
        </w:rPr>
        <w:t>.</w:t>
      </w:r>
      <w:r>
        <w:rPr>
          <w:rFonts w:hint="eastAsia"/>
          <w:sz w:val="28"/>
          <w:szCs w:val="28"/>
        </w:rPr>
        <w:t>），多芯</w:t>
      </w:r>
      <w:proofErr w:type="gramStart"/>
      <w:r>
        <w:rPr>
          <w:rFonts w:hint="eastAsia"/>
          <w:sz w:val="28"/>
          <w:szCs w:val="28"/>
        </w:rPr>
        <w:t>电力电缆各芯线</w:t>
      </w:r>
      <w:proofErr w:type="gramEnd"/>
      <w:r>
        <w:rPr>
          <w:rFonts w:hint="eastAsia"/>
          <w:sz w:val="28"/>
          <w:szCs w:val="28"/>
        </w:rPr>
        <w:t>颜色必须按相应标准和要求进行区分。</w:t>
      </w:r>
    </w:p>
    <w:p w:rsidR="00191348" w:rsidRDefault="00191348" w:rsidP="00191348">
      <w:pPr>
        <w:tabs>
          <w:tab w:val="left" w:pos="2884"/>
        </w:tabs>
        <w:rPr>
          <w:rFonts w:hint="eastAsia"/>
          <w:sz w:val="28"/>
          <w:szCs w:val="28"/>
        </w:rPr>
      </w:pPr>
      <w:r>
        <w:rPr>
          <w:rFonts w:ascii="宋体" w:hAnsi="宋体" w:hint="eastAsia"/>
          <w:b/>
          <w:color w:val="000000"/>
          <w:sz w:val="28"/>
          <w:szCs w:val="28"/>
        </w:rPr>
        <w:t>l).</w:t>
      </w:r>
      <w:r>
        <w:rPr>
          <w:rFonts w:hint="eastAsia"/>
          <w:sz w:val="28"/>
          <w:szCs w:val="28"/>
        </w:rPr>
        <w:t>各投标公司在开标当日将各自电缆有代表性的电缆实物样本若干品种带至评标现场供评标参考，并作为后期电缆验收标准的一部分。</w:t>
      </w:r>
    </w:p>
    <w:p w:rsidR="00191348" w:rsidRDefault="00191348" w:rsidP="00191348">
      <w:pPr>
        <w:tabs>
          <w:tab w:val="left" w:pos="2884"/>
        </w:tabs>
        <w:rPr>
          <w:rFonts w:hint="eastAsia"/>
          <w:sz w:val="28"/>
          <w:szCs w:val="28"/>
        </w:rPr>
      </w:pPr>
    </w:p>
    <w:p w:rsidR="00191348" w:rsidRDefault="00191348" w:rsidP="00191348">
      <w:pPr>
        <w:tabs>
          <w:tab w:val="left" w:pos="2884"/>
        </w:tabs>
        <w:rPr>
          <w:rFonts w:hint="eastAsia"/>
          <w:sz w:val="28"/>
          <w:szCs w:val="28"/>
        </w:rPr>
      </w:pPr>
    </w:p>
    <w:p w:rsidR="00191348" w:rsidRDefault="00191348" w:rsidP="00191348">
      <w:pPr>
        <w:tabs>
          <w:tab w:val="left" w:pos="2884"/>
        </w:tabs>
        <w:rPr>
          <w:rFonts w:ascii="楷体_GB2312" w:eastAsia="楷体_GB2312" w:hAnsi="宋体" w:cs="Arial" w:hint="eastAsia"/>
          <w:b/>
          <w:sz w:val="36"/>
        </w:rPr>
      </w:pPr>
      <w:r>
        <w:rPr>
          <w:rFonts w:ascii="楷体_GB2312" w:eastAsia="楷体_GB2312" w:hAnsi="宋体" w:cs="Arial" w:hint="eastAsia"/>
          <w:b/>
          <w:sz w:val="36"/>
        </w:rPr>
        <w:t>备注：技术规范如有不详之处联络电话</w:t>
      </w:r>
    </w:p>
    <w:p w:rsidR="00191348" w:rsidRDefault="00191348" w:rsidP="00191348">
      <w:pPr>
        <w:tabs>
          <w:tab w:val="left" w:pos="2884"/>
        </w:tabs>
        <w:rPr>
          <w:rFonts w:ascii="楷体_GB2312" w:eastAsia="楷体_GB2312" w:hAnsi="宋体" w:cs="Arial" w:hint="eastAsia"/>
          <w:b/>
          <w:sz w:val="30"/>
          <w:szCs w:val="30"/>
        </w:rPr>
      </w:pPr>
      <w:r>
        <w:rPr>
          <w:rFonts w:ascii="楷体_GB2312" w:eastAsia="楷体_GB2312" w:hAnsi="宋体" w:cs="Arial" w:hint="eastAsia"/>
          <w:b/>
          <w:sz w:val="30"/>
          <w:szCs w:val="30"/>
        </w:rPr>
        <w:t>阳新</w:t>
      </w:r>
      <w:proofErr w:type="gramStart"/>
      <w:r>
        <w:rPr>
          <w:rFonts w:ascii="楷体_GB2312" w:eastAsia="楷体_GB2312" w:hAnsi="宋体" w:cs="Arial" w:hint="eastAsia"/>
          <w:b/>
          <w:sz w:val="30"/>
          <w:szCs w:val="30"/>
        </w:rPr>
        <w:t>娲</w:t>
      </w:r>
      <w:proofErr w:type="gramEnd"/>
      <w:r>
        <w:rPr>
          <w:rFonts w:ascii="楷体_GB2312" w:eastAsia="楷体_GB2312" w:hAnsi="宋体" w:cs="Arial" w:hint="eastAsia"/>
          <w:b/>
          <w:sz w:val="30"/>
          <w:szCs w:val="30"/>
        </w:rPr>
        <w:t>石水泥有限公司：          叶先生13886198380</w:t>
      </w:r>
    </w:p>
    <w:p w:rsidR="008368D0" w:rsidRPr="00191348" w:rsidRDefault="008368D0">
      <w:bookmarkStart w:id="0" w:name="_GoBack"/>
      <w:bookmarkEnd w:id="0"/>
    </w:p>
    <w:sectPr w:rsidR="008368D0" w:rsidRPr="001913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E87"/>
    <w:multiLevelType w:val="singleLevel"/>
    <w:tmpl w:val="08D21E87"/>
    <w:lvl w:ilvl="0">
      <w:start w:val="1"/>
      <w:numFmt w:val="lowerLetter"/>
      <w:lvlText w:val="%1)"/>
      <w:lvlJc w:val="left"/>
      <w:pPr>
        <w:tabs>
          <w:tab w:val="num" w:pos="852"/>
        </w:tabs>
        <w:ind w:left="852" w:hanging="312"/>
      </w:pPr>
      <w:rPr>
        <w:rFonts w:hint="default"/>
      </w:rPr>
    </w:lvl>
  </w:abstractNum>
  <w:abstractNum w:abstractNumId="1">
    <w:nsid w:val="0A225EEA"/>
    <w:multiLevelType w:val="multilevel"/>
    <w:tmpl w:val="0A225EEA"/>
    <w:lvl w:ilvl="0">
      <w:start w:val="1"/>
      <w:numFmt w:val="bullet"/>
      <w:lvlText w:val=""/>
      <w:lvlJc w:val="left"/>
      <w:pPr>
        <w:tabs>
          <w:tab w:val="num" w:pos="420"/>
        </w:tabs>
        <w:ind w:left="420" w:hanging="420"/>
      </w:pPr>
      <w:rPr>
        <w:rFonts w:ascii="Wingdings" w:hAnsi="Wingdings" w:hint="default"/>
        <w:sz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E01330C"/>
    <w:multiLevelType w:val="multilevel"/>
    <w:tmpl w:val="1E01330C"/>
    <w:lvl w:ilvl="0">
      <w:start w:val="1"/>
      <w:numFmt w:val="bullet"/>
      <w:lvlText w:val=""/>
      <w:lvlJc w:val="left"/>
      <w:pPr>
        <w:tabs>
          <w:tab w:val="num" w:pos="1131"/>
        </w:tabs>
        <w:ind w:left="1131" w:hanging="420"/>
      </w:pPr>
      <w:rPr>
        <w:rFonts w:ascii="Wingdings" w:hAnsi="Wingdings" w:hint="default"/>
      </w:rPr>
    </w:lvl>
    <w:lvl w:ilvl="1">
      <w:start w:val="1"/>
      <w:numFmt w:val="bullet"/>
      <w:lvlText w:val=""/>
      <w:lvlJc w:val="left"/>
      <w:pPr>
        <w:tabs>
          <w:tab w:val="num" w:pos="1551"/>
        </w:tabs>
        <w:ind w:left="1551" w:hanging="420"/>
      </w:pPr>
      <w:rPr>
        <w:rFonts w:ascii="Wingdings" w:hAnsi="Wingdings" w:hint="default"/>
      </w:rPr>
    </w:lvl>
    <w:lvl w:ilvl="2">
      <w:start w:val="1"/>
      <w:numFmt w:val="bullet"/>
      <w:lvlText w:val=""/>
      <w:lvlJc w:val="left"/>
      <w:pPr>
        <w:tabs>
          <w:tab w:val="num" w:pos="1971"/>
        </w:tabs>
        <w:ind w:left="1971" w:hanging="420"/>
      </w:pPr>
      <w:rPr>
        <w:rFonts w:ascii="Wingdings" w:hAnsi="Wingdings" w:hint="default"/>
      </w:rPr>
    </w:lvl>
    <w:lvl w:ilvl="3">
      <w:start w:val="1"/>
      <w:numFmt w:val="bullet"/>
      <w:lvlText w:val=""/>
      <w:lvlJc w:val="left"/>
      <w:pPr>
        <w:tabs>
          <w:tab w:val="num" w:pos="2391"/>
        </w:tabs>
        <w:ind w:left="2391" w:hanging="420"/>
      </w:pPr>
      <w:rPr>
        <w:rFonts w:ascii="Wingdings" w:hAnsi="Wingdings" w:hint="default"/>
      </w:rPr>
    </w:lvl>
    <w:lvl w:ilvl="4">
      <w:start w:val="1"/>
      <w:numFmt w:val="bullet"/>
      <w:lvlText w:val=""/>
      <w:lvlJc w:val="left"/>
      <w:pPr>
        <w:tabs>
          <w:tab w:val="num" w:pos="2811"/>
        </w:tabs>
        <w:ind w:left="2811" w:hanging="420"/>
      </w:pPr>
      <w:rPr>
        <w:rFonts w:ascii="Wingdings" w:hAnsi="Wingdings" w:hint="default"/>
      </w:rPr>
    </w:lvl>
    <w:lvl w:ilvl="5">
      <w:start w:val="1"/>
      <w:numFmt w:val="bullet"/>
      <w:lvlText w:val=""/>
      <w:lvlJc w:val="left"/>
      <w:pPr>
        <w:tabs>
          <w:tab w:val="num" w:pos="3231"/>
        </w:tabs>
        <w:ind w:left="3231" w:hanging="420"/>
      </w:pPr>
      <w:rPr>
        <w:rFonts w:ascii="Wingdings" w:hAnsi="Wingdings" w:hint="default"/>
      </w:rPr>
    </w:lvl>
    <w:lvl w:ilvl="6">
      <w:start w:val="1"/>
      <w:numFmt w:val="bullet"/>
      <w:lvlText w:val=""/>
      <w:lvlJc w:val="left"/>
      <w:pPr>
        <w:tabs>
          <w:tab w:val="num" w:pos="3651"/>
        </w:tabs>
        <w:ind w:left="3651" w:hanging="420"/>
      </w:pPr>
      <w:rPr>
        <w:rFonts w:ascii="Wingdings" w:hAnsi="Wingdings" w:hint="default"/>
      </w:rPr>
    </w:lvl>
    <w:lvl w:ilvl="7">
      <w:start w:val="1"/>
      <w:numFmt w:val="bullet"/>
      <w:lvlText w:val=""/>
      <w:lvlJc w:val="left"/>
      <w:pPr>
        <w:tabs>
          <w:tab w:val="num" w:pos="4071"/>
        </w:tabs>
        <w:ind w:left="4071" w:hanging="420"/>
      </w:pPr>
      <w:rPr>
        <w:rFonts w:ascii="Wingdings" w:hAnsi="Wingdings" w:hint="default"/>
      </w:rPr>
    </w:lvl>
    <w:lvl w:ilvl="8">
      <w:start w:val="1"/>
      <w:numFmt w:val="bullet"/>
      <w:lvlText w:val=""/>
      <w:lvlJc w:val="left"/>
      <w:pPr>
        <w:tabs>
          <w:tab w:val="num" w:pos="4491"/>
        </w:tabs>
        <w:ind w:left="4491" w:hanging="420"/>
      </w:pPr>
      <w:rPr>
        <w:rFonts w:ascii="Wingdings" w:hAnsi="Wingdings" w:hint="default"/>
      </w:rPr>
    </w:lvl>
  </w:abstractNum>
  <w:abstractNum w:abstractNumId="3">
    <w:nsid w:val="34D048EC"/>
    <w:multiLevelType w:val="singleLevel"/>
    <w:tmpl w:val="34D048E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48"/>
    <w:rsid w:val="00191348"/>
    <w:rsid w:val="0083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48"/>
    <w:pPr>
      <w:widowControl w:val="0"/>
      <w:jc w:val="both"/>
    </w:pPr>
    <w:rPr>
      <w:rFonts w:ascii="Tms Rmn" w:eastAsia="宋体" w:hAnsi="Tms Rm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91348"/>
    <w:pPr>
      <w:spacing w:after="120"/>
      <w:ind w:leftChars="200" w:left="420"/>
    </w:pPr>
  </w:style>
  <w:style w:type="character" w:customStyle="1" w:styleId="Char">
    <w:name w:val="正文文本缩进 Char"/>
    <w:basedOn w:val="a0"/>
    <w:link w:val="a3"/>
    <w:rsid w:val="00191348"/>
    <w:rPr>
      <w:rFonts w:ascii="Tms Rmn" w:eastAsia="宋体" w:hAnsi="Tms Rmn" w:cs="Times New Roman"/>
      <w:kern w:val="0"/>
      <w:sz w:val="20"/>
      <w:szCs w:val="20"/>
    </w:rPr>
  </w:style>
  <w:style w:type="paragraph" w:customStyle="1" w:styleId="PY111">
    <w:name w:val="PY正文条（1.1.1)"/>
    <w:basedOn w:val="a"/>
    <w:rsid w:val="00191348"/>
    <w:pPr>
      <w:numPr>
        <w:numId w:val="1"/>
      </w:numPr>
      <w:tabs>
        <w:tab w:val="left" w:pos="420"/>
      </w:tabs>
      <w:snapToGrid w:val="0"/>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48"/>
    <w:pPr>
      <w:widowControl w:val="0"/>
      <w:jc w:val="both"/>
    </w:pPr>
    <w:rPr>
      <w:rFonts w:ascii="Tms Rmn" w:eastAsia="宋体" w:hAnsi="Tms Rm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91348"/>
    <w:pPr>
      <w:spacing w:after="120"/>
      <w:ind w:leftChars="200" w:left="420"/>
    </w:pPr>
  </w:style>
  <w:style w:type="character" w:customStyle="1" w:styleId="Char">
    <w:name w:val="正文文本缩进 Char"/>
    <w:basedOn w:val="a0"/>
    <w:link w:val="a3"/>
    <w:rsid w:val="00191348"/>
    <w:rPr>
      <w:rFonts w:ascii="Tms Rmn" w:eastAsia="宋体" w:hAnsi="Tms Rmn" w:cs="Times New Roman"/>
      <w:kern w:val="0"/>
      <w:sz w:val="20"/>
      <w:szCs w:val="20"/>
    </w:rPr>
  </w:style>
  <w:style w:type="paragraph" w:customStyle="1" w:styleId="PY111">
    <w:name w:val="PY正文条（1.1.1)"/>
    <w:basedOn w:val="a"/>
    <w:rsid w:val="00191348"/>
    <w:pPr>
      <w:numPr>
        <w:numId w:val="1"/>
      </w:numPr>
      <w:tabs>
        <w:tab w:val="left" w:pos="420"/>
      </w:tabs>
      <w:snapToGrid w:val="0"/>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lk</cp:lastModifiedBy>
  <cp:revision>1</cp:revision>
  <dcterms:created xsi:type="dcterms:W3CDTF">2019-09-19T09:42:00Z</dcterms:created>
  <dcterms:modified xsi:type="dcterms:W3CDTF">2019-09-19T09:42:00Z</dcterms:modified>
</cp:coreProperties>
</file>