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jc w:val="center"/>
        <w:rPr>
          <w:rFonts w:ascii="Verdana" w:hAnsi="Verdana" w:eastAsia="宋体" w:cs="Verdana"/>
          <w:b/>
          <w:i w:val="0"/>
          <w:caps w:val="0"/>
          <w:color w:val="333333"/>
          <w:spacing w:val="0"/>
          <w:sz w:val="28"/>
          <w:szCs w:val="28"/>
          <w:shd w:val="clear" w:fill="F0F0F0"/>
        </w:rPr>
      </w:pPr>
      <w:bookmarkStart w:id="0" w:name="_GoBack"/>
      <w:bookmarkEnd w:id="0"/>
      <w:r>
        <w:rPr>
          <w:rFonts w:ascii="Verdana" w:hAnsi="Verdana" w:eastAsia="宋体" w:cs="Verdana"/>
          <w:b/>
          <w:i w:val="0"/>
          <w:caps w:val="0"/>
          <w:color w:val="333333"/>
          <w:spacing w:val="0"/>
          <w:sz w:val="28"/>
          <w:szCs w:val="28"/>
          <w:shd w:val="clear" w:fill="F0F0F0"/>
        </w:rPr>
        <w:t>窑尾回料勺询比价公告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四川永祥新材料有限公司的窑尾回料勺（ZG35cr25ni20）正在进行询比价,现公开邀请合格投标人参加报价。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1、询比价内容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项目标号：5BJ201905260078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项目标名：窑尾回料勺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招标内容：窑尾回料勺（ZG35cr25ni20）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招标数量:</w:t>
      </w:r>
    </w:p>
    <w:tbl>
      <w:tblPr>
        <w:tblW w:w="5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0F0F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3144"/>
        <w:gridCol w:w="656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F0F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窑尾回料勺（ZG35cr25ni20）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2、报价截止时间：2019-05-28 15:59:00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3、开标室：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4、联系人：杨大彬A，电话：13540548735，电子邮件：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instrText xml:space="preserve"> HYPERLINK "mailto:yangdb@yongx.net" </w:instrTex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fldChar w:fldCharType="separate"/>
      </w:r>
      <w:r>
        <w:rPr>
          <w:rStyle w:val="5"/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t>yangdb@yongx.net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fldChar w:fldCharType="end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01139"/>
    <w:rsid w:val="0A401139"/>
    <w:rsid w:val="5F113773"/>
    <w:rsid w:val="6C5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2019-05-27T06:47:00Z</dcterms:created>
  <dc:creator>林晓慧</dc:creator>
  <cp:lastModifiedBy>林晓慧</cp:lastModifiedBy>
  <dcterms:modified xsi:type="dcterms:W3CDTF">2019-05-27T08:17:06Z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